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179C7" w14:textId="3C876E2F" w:rsidR="00EA092D" w:rsidRDefault="00EA092D" w:rsidP="00EA092D">
      <w:pPr>
        <w:spacing w:line="288" w:lineRule="auto"/>
        <w:ind w:left="1780" w:right="1032" w:hanging="11"/>
        <w:jc w:val="right"/>
        <w:rPr>
          <w:rFonts w:cs="Arial"/>
          <w:b/>
          <w:bCs/>
          <w:i/>
          <w:color w:val="002060"/>
          <w:sz w:val="22"/>
          <w:szCs w:val="22"/>
        </w:rPr>
      </w:pPr>
      <w:r>
        <w:rPr>
          <w:rFonts w:cs="Arial"/>
          <w:b/>
          <w:bCs/>
          <w:i/>
          <w:color w:val="002060"/>
          <w:sz w:val="22"/>
          <w:szCs w:val="22"/>
        </w:rPr>
        <w:t>ZAŁACZNIK NR 3 DO ZAPROSZENIA</w:t>
      </w:r>
    </w:p>
    <w:p w14:paraId="7E21A6B2" w14:textId="78A22220" w:rsidR="00D67787" w:rsidRPr="00EA092D" w:rsidRDefault="00EA092D" w:rsidP="00EA092D">
      <w:pPr>
        <w:spacing w:line="288" w:lineRule="auto"/>
        <w:ind w:left="1780" w:right="1032" w:hanging="11"/>
        <w:jc w:val="right"/>
        <w:rPr>
          <w:rFonts w:cs="Arial"/>
          <w:b/>
          <w:bCs/>
          <w:i/>
          <w:color w:val="002060"/>
          <w:sz w:val="22"/>
          <w:szCs w:val="22"/>
        </w:rPr>
      </w:pPr>
      <w:r>
        <w:rPr>
          <w:rFonts w:cs="Arial"/>
          <w:b/>
          <w:bCs/>
          <w:i/>
          <w:color w:val="002060"/>
          <w:sz w:val="22"/>
          <w:szCs w:val="22"/>
        </w:rPr>
        <w:t>(</w:t>
      </w:r>
      <w:r w:rsidRPr="00EA092D">
        <w:rPr>
          <w:rFonts w:cs="Arial"/>
          <w:b/>
          <w:bCs/>
          <w:i/>
          <w:color w:val="002060"/>
          <w:sz w:val="22"/>
          <w:szCs w:val="22"/>
        </w:rPr>
        <w:t>Załącznik nr 5 do umowy</w:t>
      </w:r>
      <w:r>
        <w:rPr>
          <w:rFonts w:cs="Arial"/>
          <w:b/>
          <w:bCs/>
          <w:i/>
          <w:color w:val="002060"/>
          <w:sz w:val="22"/>
          <w:szCs w:val="22"/>
        </w:rPr>
        <w:t>)</w:t>
      </w:r>
    </w:p>
    <w:p w14:paraId="1214498E" w14:textId="77777777" w:rsidR="00D67787" w:rsidRDefault="00D67787" w:rsidP="00D67787">
      <w:pPr>
        <w:spacing w:line="288" w:lineRule="auto"/>
        <w:ind w:left="1780" w:right="1032" w:hanging="11"/>
        <w:jc w:val="center"/>
        <w:rPr>
          <w:rFonts w:cs="Arial"/>
          <w:b/>
          <w:bCs/>
          <w:color w:val="002060"/>
          <w:sz w:val="28"/>
          <w:szCs w:val="28"/>
        </w:rPr>
      </w:pPr>
    </w:p>
    <w:p w14:paraId="269DDEEA" w14:textId="77777777" w:rsidR="00D67787" w:rsidRDefault="00D67787" w:rsidP="00D67787">
      <w:pPr>
        <w:spacing w:line="288" w:lineRule="auto"/>
        <w:ind w:left="1780" w:right="1032" w:hanging="11"/>
        <w:jc w:val="center"/>
        <w:rPr>
          <w:rFonts w:cs="Arial"/>
          <w:b/>
          <w:bCs/>
          <w:color w:val="002060"/>
          <w:sz w:val="28"/>
          <w:szCs w:val="28"/>
        </w:rPr>
      </w:pPr>
    </w:p>
    <w:p w14:paraId="45F8C703" w14:textId="2F568E4D" w:rsidR="00D67787" w:rsidRPr="002A5BF7" w:rsidRDefault="00D67787" w:rsidP="00D67787">
      <w:pPr>
        <w:spacing w:line="288" w:lineRule="auto"/>
        <w:ind w:left="1780" w:right="1032" w:hanging="11"/>
        <w:jc w:val="center"/>
        <w:rPr>
          <w:rFonts w:cs="Arial"/>
          <w:b/>
          <w:bCs/>
          <w:color w:val="002060"/>
          <w:szCs w:val="24"/>
        </w:rPr>
      </w:pPr>
      <w:r w:rsidRPr="002A5BF7">
        <w:rPr>
          <w:rFonts w:cs="Arial"/>
          <w:b/>
          <w:bCs/>
          <w:color w:val="002060"/>
          <w:szCs w:val="24"/>
        </w:rPr>
        <w:t>Wojewódzki Szpital Zespolony w Kielcach</w:t>
      </w:r>
    </w:p>
    <w:p w14:paraId="73F79E98" w14:textId="77777777" w:rsidR="00D67787" w:rsidRPr="002A5BF7" w:rsidRDefault="00D67787" w:rsidP="00D67787">
      <w:pPr>
        <w:spacing w:line="288" w:lineRule="auto"/>
        <w:ind w:left="1780" w:right="1032" w:hanging="11"/>
        <w:jc w:val="center"/>
        <w:rPr>
          <w:rFonts w:cs="Arial"/>
          <w:b/>
          <w:bCs/>
          <w:color w:val="002060"/>
          <w:szCs w:val="24"/>
        </w:rPr>
      </w:pPr>
      <w:r w:rsidRPr="002A5BF7">
        <w:rPr>
          <w:rFonts w:cs="Arial"/>
          <w:b/>
          <w:bCs/>
          <w:color w:val="002060"/>
          <w:szCs w:val="24"/>
        </w:rPr>
        <w:t xml:space="preserve">ul. Grunwaldzka 45  </w:t>
      </w:r>
    </w:p>
    <w:p w14:paraId="7D8C2B9F" w14:textId="77777777" w:rsidR="00D67787" w:rsidRPr="002A5BF7" w:rsidRDefault="00D67787" w:rsidP="00D67787">
      <w:pPr>
        <w:spacing w:line="288" w:lineRule="auto"/>
        <w:ind w:left="1780" w:right="1032" w:hanging="11"/>
        <w:jc w:val="center"/>
        <w:rPr>
          <w:rFonts w:cs="Arial"/>
          <w:b/>
          <w:bCs/>
          <w:color w:val="002060"/>
          <w:szCs w:val="24"/>
        </w:rPr>
      </w:pPr>
      <w:r w:rsidRPr="002A5BF7">
        <w:rPr>
          <w:rFonts w:cs="Arial"/>
          <w:b/>
          <w:bCs/>
          <w:color w:val="002060"/>
          <w:szCs w:val="24"/>
        </w:rPr>
        <w:t xml:space="preserve">25-736 Kielce </w:t>
      </w:r>
    </w:p>
    <w:p w14:paraId="05725D17" w14:textId="77777777" w:rsidR="00D67787" w:rsidRPr="00024AC6" w:rsidRDefault="00D67787" w:rsidP="00D67787">
      <w:pPr>
        <w:spacing w:after="38" w:line="357" w:lineRule="auto"/>
        <w:ind w:left="1781" w:right="1032"/>
        <w:jc w:val="center"/>
      </w:pPr>
    </w:p>
    <w:p w14:paraId="156634A2" w14:textId="77777777" w:rsidR="00D67787" w:rsidRDefault="00D67787" w:rsidP="00D67787">
      <w:pPr>
        <w:spacing w:after="38" w:line="357" w:lineRule="auto"/>
        <w:ind w:left="1781" w:right="1032"/>
        <w:jc w:val="center"/>
        <w:rPr>
          <w:rFonts w:eastAsia="Lucida Sans Unicode"/>
          <w:b/>
          <w:bCs/>
          <w:sz w:val="28"/>
          <w:szCs w:val="28"/>
          <w:lang w:eastAsia="zh-CN"/>
        </w:rPr>
      </w:pPr>
    </w:p>
    <w:p w14:paraId="0152B92F" w14:textId="77777777" w:rsidR="00D67787" w:rsidRDefault="00D67787" w:rsidP="00D67787">
      <w:pPr>
        <w:spacing w:after="38" w:line="357" w:lineRule="auto"/>
        <w:ind w:left="1781" w:right="1032"/>
        <w:jc w:val="center"/>
        <w:rPr>
          <w:rFonts w:eastAsia="Lucida Sans Unicode"/>
          <w:b/>
          <w:bCs/>
          <w:sz w:val="28"/>
          <w:szCs w:val="28"/>
          <w:lang w:eastAsia="zh-CN"/>
        </w:rPr>
      </w:pPr>
    </w:p>
    <w:p w14:paraId="0F69E53E" w14:textId="0CFDD7F6" w:rsidR="00D67787" w:rsidRDefault="00D67787" w:rsidP="00D67787">
      <w:pPr>
        <w:spacing w:after="38" w:line="357" w:lineRule="auto"/>
        <w:ind w:left="1781" w:right="1032"/>
        <w:jc w:val="center"/>
        <w:rPr>
          <w:rFonts w:eastAsia="Lucida Sans Unicode"/>
          <w:b/>
          <w:bCs/>
          <w:sz w:val="28"/>
          <w:szCs w:val="28"/>
          <w:lang w:eastAsia="zh-CN"/>
        </w:rPr>
      </w:pPr>
      <w:r>
        <w:rPr>
          <w:rFonts w:eastAsia="Lucida Sans Unicode"/>
          <w:b/>
          <w:bCs/>
          <w:sz w:val="28"/>
          <w:szCs w:val="28"/>
          <w:lang w:eastAsia="zh-CN"/>
        </w:rPr>
        <w:t>OPIS PRZEDMIOTU</w:t>
      </w:r>
      <w:r w:rsidRPr="00024AC6">
        <w:rPr>
          <w:rFonts w:eastAsia="Lucida Sans Unicode"/>
          <w:b/>
          <w:bCs/>
          <w:sz w:val="28"/>
          <w:szCs w:val="28"/>
          <w:lang w:eastAsia="zh-CN"/>
        </w:rPr>
        <w:t xml:space="preserve"> ZAMÓWIENIA (</w:t>
      </w:r>
      <w:r>
        <w:rPr>
          <w:rFonts w:eastAsia="Lucida Sans Unicode"/>
          <w:b/>
          <w:bCs/>
          <w:sz w:val="28"/>
          <w:szCs w:val="28"/>
          <w:lang w:eastAsia="zh-CN"/>
        </w:rPr>
        <w:t>OP</w:t>
      </w:r>
      <w:r w:rsidRPr="00024AC6">
        <w:rPr>
          <w:rFonts w:eastAsia="Lucida Sans Unicode"/>
          <w:b/>
          <w:bCs/>
          <w:sz w:val="28"/>
          <w:szCs w:val="28"/>
          <w:lang w:eastAsia="zh-CN"/>
        </w:rPr>
        <w:t>Z)</w:t>
      </w:r>
    </w:p>
    <w:p w14:paraId="628D2D0A" w14:textId="77777777" w:rsidR="00060D19" w:rsidRPr="00484E15" w:rsidRDefault="00060D19" w:rsidP="00060D19">
      <w:pPr>
        <w:suppressAutoHyphens/>
        <w:spacing w:after="5"/>
        <w:ind w:left="567" w:right="714" w:hanging="10"/>
        <w:jc w:val="center"/>
        <w:rPr>
          <w:rFonts w:ascii="Calibri" w:eastAsia="Lucida Sans Unicode" w:hAnsi="Calibri" w:cs="Calibri"/>
          <w:b/>
          <w:bCs/>
          <w:color w:val="000000"/>
          <w:sz w:val="22"/>
          <w:szCs w:val="22"/>
          <w:lang w:eastAsia="zh-CN"/>
        </w:rPr>
      </w:pPr>
      <w:r w:rsidRPr="0012494B">
        <w:rPr>
          <w:rFonts w:ascii="Calibri" w:eastAsia="Lucida Sans Unicode" w:hAnsi="Calibri" w:cs="Calibri"/>
          <w:b/>
          <w:bCs/>
          <w:color w:val="000000"/>
          <w:sz w:val="22"/>
          <w:szCs w:val="22"/>
          <w:lang w:eastAsia="zh-CN"/>
        </w:rPr>
        <w:t>w postępowaniu prowadzonym na podstawie art. 2 ust. 1 pkt. 1 ustawy Prawo zamówień publicznych (Dz. U. Z 2024 r., poz. 1320 z późn. zm.) w trybie konkurencyjnym</w:t>
      </w:r>
    </w:p>
    <w:p w14:paraId="6809FF1F" w14:textId="77777777" w:rsidR="00060D19" w:rsidRPr="00024AC6" w:rsidRDefault="00060D19" w:rsidP="00D67787">
      <w:pPr>
        <w:spacing w:after="38" w:line="357" w:lineRule="auto"/>
        <w:ind w:left="1781" w:right="1032"/>
        <w:jc w:val="center"/>
        <w:rPr>
          <w:rFonts w:eastAsia="Lucida Sans Unicode"/>
          <w:b/>
          <w:bCs/>
          <w:sz w:val="28"/>
          <w:szCs w:val="28"/>
          <w:lang w:eastAsia="zh-CN"/>
        </w:rPr>
      </w:pPr>
    </w:p>
    <w:p w14:paraId="2E08DB14" w14:textId="77777777" w:rsidR="00D67787" w:rsidRDefault="00D67787" w:rsidP="00D67787">
      <w:pPr>
        <w:pStyle w:val="Nagwek20"/>
        <w:spacing w:after="240"/>
        <w:ind w:left="709" w:right="568"/>
        <w:rPr>
          <w:rFonts w:ascii="Calibri" w:hAnsi="Calibri" w:cs="Calibri"/>
        </w:rPr>
      </w:pPr>
    </w:p>
    <w:p w14:paraId="12BD7211" w14:textId="48A99D6B" w:rsidR="00D67787" w:rsidRPr="00D67787" w:rsidRDefault="00D67787" w:rsidP="00D67787">
      <w:pPr>
        <w:pStyle w:val="Nagwek20"/>
        <w:spacing w:after="240"/>
        <w:ind w:left="709" w:right="568"/>
        <w:rPr>
          <w:rFonts w:ascii="Calibri" w:hAnsi="Calibri" w:cs="Calibri"/>
          <w:sz w:val="28"/>
          <w:szCs w:val="28"/>
        </w:rPr>
      </w:pPr>
      <w:r w:rsidRPr="00D67787">
        <w:rPr>
          <w:rFonts w:ascii="Calibri" w:hAnsi="Calibri" w:cs="Calibri"/>
          <w:sz w:val="28"/>
          <w:szCs w:val="28"/>
        </w:rPr>
        <w:t>„Usługa audytu zewnętrznego cyberbezpieczeństwa”</w:t>
      </w:r>
    </w:p>
    <w:p w14:paraId="08CDA77B" w14:textId="77777777" w:rsidR="00D67787" w:rsidRPr="00024AC6" w:rsidRDefault="00D67787" w:rsidP="00D67787">
      <w:pPr>
        <w:spacing w:line="276" w:lineRule="auto"/>
        <w:ind w:left="1780" w:right="1032" w:hanging="11"/>
        <w:jc w:val="center"/>
      </w:pPr>
      <w:r w:rsidRPr="00024AC6">
        <w:t>w ramach realizacji projektu pn.</w:t>
      </w:r>
    </w:p>
    <w:p w14:paraId="549EE117" w14:textId="77777777" w:rsidR="00D67787" w:rsidRPr="00024AC6" w:rsidRDefault="00D67787" w:rsidP="00D67787">
      <w:pPr>
        <w:spacing w:line="264" w:lineRule="auto"/>
        <w:ind w:left="1134" w:right="1032" w:hanging="11"/>
        <w:jc w:val="center"/>
      </w:pPr>
      <w:r w:rsidRPr="00024AC6">
        <w:t>„</w:t>
      </w:r>
      <w:r w:rsidRPr="00C5004B">
        <w:t>Rozwój usług cyfrowych w Wojewódzkim Szpitalu Zespolonym w Kielcach</w:t>
      </w:r>
      <w:r w:rsidRPr="00024AC6">
        <w:t>”</w:t>
      </w:r>
    </w:p>
    <w:p w14:paraId="6E2E0D2A" w14:textId="77777777" w:rsidR="00D67787" w:rsidRPr="00C5004B" w:rsidRDefault="00D67787" w:rsidP="00D67787">
      <w:pPr>
        <w:spacing w:before="120"/>
        <w:ind w:left="1560" w:right="746" w:hanging="11"/>
        <w:jc w:val="center"/>
        <w:rPr>
          <w:b/>
          <w:bCs/>
        </w:rPr>
      </w:pPr>
      <w:r w:rsidRPr="00C5004B">
        <w:rPr>
          <w:b/>
          <w:bCs/>
        </w:rPr>
        <w:t>Projekt nr KPOD.07.03-IP.10-0086/25</w:t>
      </w:r>
    </w:p>
    <w:p w14:paraId="77BBEDFB" w14:textId="77777777" w:rsidR="00D67787" w:rsidRPr="00D92590" w:rsidRDefault="00D67787" w:rsidP="00D67787">
      <w:pPr>
        <w:spacing w:line="264" w:lineRule="auto"/>
        <w:ind w:left="1276" w:right="1032" w:hanging="11"/>
        <w:jc w:val="center"/>
        <w:rPr>
          <w:sz w:val="22"/>
          <w:szCs w:val="22"/>
        </w:rPr>
      </w:pPr>
      <w:r w:rsidRPr="00D92590">
        <w:rPr>
          <w:sz w:val="22"/>
          <w:szCs w:val="22"/>
        </w:rPr>
        <w:t>w ramach Krajowego Planu Odbudowy i Zwiększania Odporności</w:t>
      </w:r>
    </w:p>
    <w:p w14:paraId="7FA59B68" w14:textId="77777777" w:rsidR="00D67787" w:rsidRPr="00024AC6" w:rsidRDefault="00D67787" w:rsidP="00D67787">
      <w:pPr>
        <w:spacing w:line="264" w:lineRule="auto"/>
        <w:ind w:left="993" w:right="566" w:hanging="11"/>
        <w:jc w:val="center"/>
      </w:pPr>
      <w:r w:rsidRPr="00D92590">
        <w:rPr>
          <w:sz w:val="22"/>
          <w:szCs w:val="22"/>
        </w:rPr>
        <w:t>Komponent D „Efektywność, dostępność i jakość systemu ochrony zdrowia</w:t>
      </w:r>
      <w:r w:rsidRPr="00C73ECC">
        <w:t>”</w:t>
      </w:r>
    </w:p>
    <w:p w14:paraId="0F47F446" w14:textId="77777777" w:rsidR="00D67787" w:rsidRPr="00D92590" w:rsidRDefault="00D67787" w:rsidP="00D67787">
      <w:pPr>
        <w:spacing w:line="264" w:lineRule="auto"/>
        <w:ind w:left="1276" w:right="566" w:hanging="11"/>
        <w:jc w:val="center"/>
        <w:rPr>
          <w:sz w:val="22"/>
          <w:szCs w:val="22"/>
        </w:rPr>
      </w:pPr>
      <w:r w:rsidRPr="00D92590">
        <w:rPr>
          <w:sz w:val="22"/>
          <w:szCs w:val="22"/>
        </w:rPr>
        <w:t xml:space="preserve"> Inwestycja D1.1.2 „Przyspieszenie procesów transformacji cyfrowej ochrony zdrowia poprzez dalszy rozwój usług cyfrowych w ochronie zdrowia”</w:t>
      </w:r>
    </w:p>
    <w:p w14:paraId="5672CEE9" w14:textId="2C2EB0A8" w:rsidR="00D67787" w:rsidRDefault="00D67787" w:rsidP="00D67787">
      <w:pPr>
        <w:spacing w:before="120" w:line="264" w:lineRule="auto"/>
        <w:ind w:left="1780" w:right="604" w:hanging="11"/>
        <w:jc w:val="center"/>
        <w:rPr>
          <w:sz w:val="22"/>
          <w:szCs w:val="22"/>
        </w:rPr>
      </w:pPr>
    </w:p>
    <w:p w14:paraId="0D78A44D" w14:textId="77777777" w:rsidR="00D67787" w:rsidRPr="00C5004B" w:rsidRDefault="00D67787" w:rsidP="00D67787">
      <w:pPr>
        <w:spacing w:before="120" w:line="264" w:lineRule="auto"/>
        <w:ind w:left="1780" w:right="604" w:hanging="11"/>
        <w:jc w:val="center"/>
        <w:rPr>
          <w:sz w:val="22"/>
          <w:szCs w:val="22"/>
        </w:rPr>
      </w:pPr>
    </w:p>
    <w:p w14:paraId="6843E7C6" w14:textId="77777777" w:rsidR="00D67787" w:rsidRDefault="00D67787" w:rsidP="00D67787">
      <w:pPr>
        <w:spacing w:before="120" w:line="264" w:lineRule="auto"/>
        <w:ind w:left="1276" w:right="321" w:hanging="709"/>
        <w:jc w:val="center"/>
        <w:rPr>
          <w:sz w:val="22"/>
          <w:szCs w:val="22"/>
        </w:rPr>
      </w:pPr>
      <w:r w:rsidRPr="00D92590">
        <w:rPr>
          <w:sz w:val="22"/>
          <w:szCs w:val="22"/>
        </w:rPr>
        <w:t xml:space="preserve">Główny kod CPV: </w:t>
      </w:r>
      <w:r w:rsidRPr="005E2756">
        <w:rPr>
          <w:sz w:val="22"/>
          <w:szCs w:val="22"/>
        </w:rPr>
        <w:t>72225000</w:t>
      </w:r>
      <w:r w:rsidRPr="005E2756">
        <w:rPr>
          <w:rFonts w:ascii="Cambria Math" w:hAnsi="Cambria Math" w:cs="Cambria Math"/>
          <w:sz w:val="22"/>
          <w:szCs w:val="22"/>
        </w:rPr>
        <w:t>‑</w:t>
      </w:r>
      <w:r w:rsidRPr="005E2756">
        <w:rPr>
          <w:sz w:val="22"/>
          <w:szCs w:val="22"/>
        </w:rPr>
        <w:t>8 – Usługi w zakresie oceny i przeglądu systemów informatycznych</w:t>
      </w:r>
    </w:p>
    <w:p w14:paraId="101F93EA" w14:textId="77777777" w:rsidR="00D67787" w:rsidRDefault="00D67787" w:rsidP="00D67787">
      <w:pPr>
        <w:spacing w:before="120" w:line="264" w:lineRule="auto"/>
        <w:ind w:left="1780" w:right="604" w:hanging="11"/>
        <w:jc w:val="center"/>
        <w:rPr>
          <w:sz w:val="22"/>
          <w:szCs w:val="22"/>
        </w:rPr>
      </w:pPr>
    </w:p>
    <w:p w14:paraId="50CBFAAD" w14:textId="77777777" w:rsidR="00861E8F" w:rsidRDefault="00861E8F" w:rsidP="00D67787">
      <w:pPr>
        <w:spacing w:before="120" w:line="264" w:lineRule="auto"/>
        <w:ind w:left="1780" w:right="604" w:hanging="11"/>
        <w:jc w:val="center"/>
        <w:rPr>
          <w:sz w:val="22"/>
          <w:szCs w:val="22"/>
        </w:rPr>
      </w:pPr>
    </w:p>
    <w:p w14:paraId="48ECD781" w14:textId="77777777" w:rsidR="00861E8F" w:rsidRDefault="00861E8F" w:rsidP="00D67787">
      <w:pPr>
        <w:spacing w:before="120" w:line="264" w:lineRule="auto"/>
        <w:ind w:left="1780" w:right="604" w:hanging="11"/>
        <w:jc w:val="center"/>
        <w:rPr>
          <w:sz w:val="22"/>
          <w:szCs w:val="22"/>
        </w:rPr>
      </w:pPr>
    </w:p>
    <w:p w14:paraId="4211936D" w14:textId="77777777" w:rsidR="00861E8F" w:rsidRDefault="00861E8F" w:rsidP="00D67787">
      <w:pPr>
        <w:spacing w:before="120" w:line="264" w:lineRule="auto"/>
        <w:ind w:left="1780" w:right="604" w:hanging="11"/>
        <w:jc w:val="center"/>
        <w:rPr>
          <w:sz w:val="22"/>
          <w:szCs w:val="22"/>
        </w:rPr>
      </w:pPr>
    </w:p>
    <w:p w14:paraId="4EC326D8" w14:textId="77777777" w:rsidR="00861E8F" w:rsidRDefault="00861E8F" w:rsidP="00D67787">
      <w:pPr>
        <w:spacing w:before="120" w:line="264" w:lineRule="auto"/>
        <w:ind w:left="1780" w:right="604" w:hanging="11"/>
        <w:jc w:val="center"/>
        <w:rPr>
          <w:sz w:val="22"/>
          <w:szCs w:val="22"/>
        </w:rPr>
      </w:pPr>
    </w:p>
    <w:p w14:paraId="01C13540" w14:textId="77777777" w:rsidR="00861E8F" w:rsidRDefault="00861E8F" w:rsidP="00D67787">
      <w:pPr>
        <w:spacing w:before="120" w:line="264" w:lineRule="auto"/>
        <w:ind w:left="1780" w:right="604" w:hanging="11"/>
        <w:jc w:val="center"/>
        <w:rPr>
          <w:sz w:val="22"/>
          <w:szCs w:val="22"/>
        </w:rPr>
      </w:pPr>
    </w:p>
    <w:p w14:paraId="6ACB86CC" w14:textId="77777777" w:rsidR="00861E8F" w:rsidRDefault="00861E8F" w:rsidP="00D67787">
      <w:pPr>
        <w:spacing w:before="120" w:line="264" w:lineRule="auto"/>
        <w:ind w:left="1780" w:right="604" w:hanging="11"/>
        <w:jc w:val="center"/>
        <w:rPr>
          <w:sz w:val="22"/>
          <w:szCs w:val="22"/>
        </w:rPr>
      </w:pPr>
    </w:p>
    <w:p w14:paraId="4AA4E780" w14:textId="4FC08F4E" w:rsidR="00D67787" w:rsidRDefault="00861E8F" w:rsidP="00861E8F">
      <w:pPr>
        <w:spacing w:before="120" w:line="264" w:lineRule="auto"/>
        <w:ind w:left="1780" w:right="604" w:hanging="11"/>
        <w:jc w:val="center"/>
      </w:pPr>
      <w:r>
        <w:rPr>
          <w:sz w:val="22"/>
          <w:szCs w:val="22"/>
        </w:rPr>
        <w:t xml:space="preserve">Kielce, </w:t>
      </w:r>
      <w:r w:rsidR="00EA092D">
        <w:rPr>
          <w:sz w:val="22"/>
          <w:szCs w:val="22"/>
        </w:rPr>
        <w:t xml:space="preserve">08 </w:t>
      </w:r>
      <w:bookmarkStart w:id="0" w:name="_GoBack"/>
      <w:bookmarkEnd w:id="0"/>
      <w:r>
        <w:rPr>
          <w:sz w:val="22"/>
          <w:szCs w:val="22"/>
        </w:rPr>
        <w:t>maj 2026 r.</w:t>
      </w:r>
      <w:r w:rsidR="00D67787">
        <w:br w:type="page"/>
      </w:r>
    </w:p>
    <w:p w14:paraId="723A8199" w14:textId="6B26F39E" w:rsidR="001A3E6F" w:rsidRDefault="00A44A26" w:rsidP="00D67787">
      <w:pPr>
        <w:ind w:left="142"/>
      </w:pPr>
      <w:r w:rsidRPr="00A44A26">
        <w:rPr>
          <w:rFonts w:asciiTheme="minorHAnsi" w:eastAsia="Arial" w:hAnsiTheme="minorHAnsi" w:cstheme="minorHAnsi"/>
          <w:b/>
          <w:sz w:val="28"/>
          <w:szCs w:val="28"/>
          <w:lang w:eastAsia="en-US"/>
        </w:rPr>
        <w:lastRenderedPageBreak/>
        <w:tab/>
      </w:r>
    </w:p>
    <w:p w14:paraId="0D5F0247" w14:textId="6C53937C" w:rsidR="0053092C" w:rsidRPr="0053092C" w:rsidRDefault="0053092C" w:rsidP="00041C2D">
      <w:pPr>
        <w:pStyle w:val="Akapitzlist"/>
        <w:numPr>
          <w:ilvl w:val="0"/>
          <w:numId w:val="42"/>
        </w:numPr>
        <w:overflowPunct/>
        <w:autoSpaceDE/>
        <w:autoSpaceDN/>
        <w:adjustRightInd/>
        <w:spacing w:before="240" w:after="120"/>
        <w:ind w:left="714" w:hanging="357"/>
        <w:contextualSpacing w:val="0"/>
        <w:textAlignment w:val="auto"/>
        <w:outlineLvl w:val="1"/>
        <w:rPr>
          <w:rFonts w:ascii="Calibri" w:hAnsi="Calibri" w:cs="Calibri"/>
          <w:b/>
          <w:bCs/>
          <w:sz w:val="22"/>
          <w:szCs w:val="22"/>
        </w:rPr>
      </w:pPr>
      <w:bookmarkStart w:id="1" w:name="_Toc195268497"/>
      <w:r w:rsidRPr="0053092C">
        <w:rPr>
          <w:rFonts w:ascii="Calibri" w:hAnsi="Calibri" w:cs="Calibri"/>
          <w:b/>
          <w:bCs/>
          <w:sz w:val="22"/>
          <w:szCs w:val="22"/>
        </w:rPr>
        <w:t>Cel audytu</w:t>
      </w:r>
    </w:p>
    <w:p w14:paraId="10E7165E" w14:textId="680F68E1" w:rsidR="0053092C" w:rsidRPr="0053092C" w:rsidRDefault="0053092C" w:rsidP="0053092C">
      <w:pPr>
        <w:overflowPunct/>
        <w:autoSpaceDE/>
        <w:autoSpaceDN/>
        <w:adjustRightInd/>
        <w:spacing w:after="6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Celem audytu jest kompleksowa ocena poziomu cyberbezpieczeństwa, w tym:</w:t>
      </w:r>
    </w:p>
    <w:p w14:paraId="0C51CCF3" w14:textId="77777777" w:rsidR="0053092C" w:rsidRPr="0053092C" w:rsidRDefault="0053092C" w:rsidP="0053092C">
      <w:pPr>
        <w:numPr>
          <w:ilvl w:val="0"/>
          <w:numId w:val="41"/>
        </w:numPr>
        <w:overflowPunct/>
        <w:autoSpaceDE/>
        <w:autoSpaceDN/>
        <w:adjustRightInd/>
        <w:spacing w:after="40"/>
        <w:ind w:left="714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ocena zgodności z ustawą o Krajowym Systemie Cyberbezpieczeństwa (KSC),</w:t>
      </w:r>
    </w:p>
    <w:p w14:paraId="39302D9E" w14:textId="77777777" w:rsidR="0053092C" w:rsidRPr="0053092C" w:rsidRDefault="0053092C" w:rsidP="0053092C">
      <w:pPr>
        <w:numPr>
          <w:ilvl w:val="0"/>
          <w:numId w:val="41"/>
        </w:numPr>
        <w:overflowPunct/>
        <w:autoSpaceDE/>
        <w:autoSpaceDN/>
        <w:adjustRightInd/>
        <w:spacing w:after="40"/>
        <w:ind w:left="714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ocena zgodności z KRI, dobrymi praktykami i normami (ISO 27001/27002, NIST CSF),</w:t>
      </w:r>
    </w:p>
    <w:p w14:paraId="0852C7BD" w14:textId="77777777" w:rsidR="0053092C" w:rsidRPr="0053092C" w:rsidRDefault="0053092C" w:rsidP="0053092C">
      <w:pPr>
        <w:numPr>
          <w:ilvl w:val="0"/>
          <w:numId w:val="41"/>
        </w:numPr>
        <w:overflowPunct/>
        <w:autoSpaceDE/>
        <w:autoSpaceDN/>
        <w:adjustRightInd/>
        <w:spacing w:after="40"/>
        <w:ind w:left="714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identyfikacja podatności technicznych i organizacyjnych,</w:t>
      </w:r>
    </w:p>
    <w:p w14:paraId="6AC5601F" w14:textId="77777777" w:rsidR="0053092C" w:rsidRPr="0053092C" w:rsidRDefault="0053092C" w:rsidP="0053092C">
      <w:pPr>
        <w:numPr>
          <w:ilvl w:val="0"/>
          <w:numId w:val="41"/>
        </w:numPr>
        <w:overflowPunct/>
        <w:autoSpaceDE/>
        <w:autoSpaceDN/>
        <w:adjustRightInd/>
        <w:spacing w:after="40"/>
        <w:ind w:left="714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ocena procesów zarządzania incydentami, dostępami, backupem i ciągłością działania,</w:t>
      </w:r>
    </w:p>
    <w:p w14:paraId="31056386" w14:textId="77777777" w:rsidR="0053092C" w:rsidRPr="0053092C" w:rsidRDefault="0053092C" w:rsidP="0053092C">
      <w:pPr>
        <w:numPr>
          <w:ilvl w:val="0"/>
          <w:numId w:val="41"/>
        </w:numPr>
        <w:overflowPunct/>
        <w:autoSpaceDE/>
        <w:autoSpaceDN/>
        <w:adjustRightInd/>
        <w:spacing w:after="40"/>
        <w:ind w:left="714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przygotowanie rekomendacji naprawczych,</w:t>
      </w:r>
    </w:p>
    <w:p w14:paraId="36C7D2A3" w14:textId="77777777" w:rsidR="0053092C" w:rsidRDefault="0053092C" w:rsidP="0053092C">
      <w:pPr>
        <w:numPr>
          <w:ilvl w:val="0"/>
          <w:numId w:val="41"/>
        </w:numPr>
        <w:overflowPunct/>
        <w:autoSpaceDE/>
        <w:autoSpaceDN/>
        <w:adjustRightInd/>
        <w:spacing w:after="40"/>
        <w:ind w:left="714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potwierdzenie osiągnięcia wskaźników projektu KPO.</w:t>
      </w:r>
    </w:p>
    <w:p w14:paraId="5CDE2CA4" w14:textId="77777777" w:rsidR="00041C2D" w:rsidRPr="00041C2D" w:rsidRDefault="00041C2D" w:rsidP="00041C2D">
      <w:pPr>
        <w:pStyle w:val="Akapitzlist"/>
        <w:numPr>
          <w:ilvl w:val="0"/>
          <w:numId w:val="42"/>
        </w:numPr>
        <w:overflowPunct/>
        <w:autoSpaceDE/>
        <w:autoSpaceDN/>
        <w:adjustRightInd/>
        <w:spacing w:before="240" w:after="120"/>
        <w:ind w:left="714" w:hanging="357"/>
        <w:contextualSpacing w:val="0"/>
        <w:textAlignment w:val="auto"/>
        <w:outlineLvl w:val="1"/>
        <w:rPr>
          <w:rFonts w:ascii="Calibri" w:hAnsi="Calibri" w:cs="Calibri"/>
          <w:b/>
          <w:bCs/>
          <w:sz w:val="22"/>
          <w:szCs w:val="22"/>
        </w:rPr>
      </w:pPr>
      <w:r w:rsidRPr="00041C2D">
        <w:rPr>
          <w:rFonts w:ascii="Calibri" w:hAnsi="Calibri" w:cs="Calibri"/>
          <w:b/>
          <w:bCs/>
          <w:sz w:val="22"/>
          <w:szCs w:val="22"/>
        </w:rPr>
        <w:t>Zakres audytu</w:t>
      </w:r>
    </w:p>
    <w:p w14:paraId="30821B69" w14:textId="79DD7D20" w:rsidR="00041C2D" w:rsidRPr="00041C2D" w:rsidRDefault="00041C2D" w:rsidP="00041C2D">
      <w:pPr>
        <w:keepNext/>
        <w:keepLines/>
        <w:spacing w:before="120" w:line="259" w:lineRule="auto"/>
        <w:jc w:val="both"/>
        <w:outlineLvl w:val="2"/>
        <w:rPr>
          <w:rFonts w:ascii="Calibri" w:eastAsiaTheme="majorEastAsia" w:hAnsi="Calibri" w:cs="Calibri"/>
          <w:sz w:val="22"/>
          <w:szCs w:val="22"/>
          <w:lang w:bidi="pl-PL"/>
        </w:rPr>
      </w:pPr>
      <w:r w:rsidRPr="00041C2D">
        <w:rPr>
          <w:rFonts w:ascii="Calibri" w:eastAsiaTheme="majorEastAsia" w:hAnsi="Calibri" w:cs="Calibri"/>
          <w:sz w:val="22"/>
          <w:szCs w:val="22"/>
          <w:lang w:bidi="pl-PL"/>
        </w:rPr>
        <w:t xml:space="preserve">Audyt </w:t>
      </w:r>
      <w:r>
        <w:rPr>
          <w:rFonts w:ascii="Calibri" w:eastAsiaTheme="majorEastAsia" w:hAnsi="Calibri" w:cs="Calibri"/>
          <w:sz w:val="22"/>
          <w:szCs w:val="22"/>
          <w:lang w:bidi="pl-PL"/>
        </w:rPr>
        <w:t xml:space="preserve">musi objąć </w:t>
      </w:r>
      <w:r w:rsidRPr="00041C2D">
        <w:rPr>
          <w:rFonts w:ascii="Calibri" w:eastAsiaTheme="majorEastAsia" w:hAnsi="Calibri" w:cs="Calibri"/>
          <w:sz w:val="22"/>
          <w:szCs w:val="22"/>
          <w:lang w:bidi="pl-PL"/>
        </w:rPr>
        <w:t>obszary, w których przetwarzane są dane osobowe wrażliwe, w tym kluczowe systemy informacji medycznej</w:t>
      </w:r>
      <w:r>
        <w:rPr>
          <w:rFonts w:ascii="Calibri" w:eastAsiaTheme="majorEastAsia" w:hAnsi="Calibri" w:cs="Calibri"/>
          <w:sz w:val="22"/>
          <w:szCs w:val="22"/>
          <w:lang w:bidi="pl-PL"/>
        </w:rPr>
        <w:t>;</w:t>
      </w:r>
      <w:r w:rsidRPr="00041C2D">
        <w:rPr>
          <w:rFonts w:ascii="Calibri" w:eastAsiaTheme="majorEastAsia" w:hAnsi="Calibri" w:cs="Calibri"/>
          <w:sz w:val="22"/>
          <w:szCs w:val="22"/>
          <w:lang w:bidi="pl-PL"/>
        </w:rPr>
        <w:t xml:space="preserve">  </w:t>
      </w:r>
    </w:p>
    <w:p w14:paraId="0A625B19" w14:textId="4466B8C5" w:rsidR="00041C2D" w:rsidRPr="002466FC" w:rsidRDefault="00041C2D" w:rsidP="00041C2D">
      <w:pPr>
        <w:keepNext/>
        <w:keepLines/>
        <w:spacing w:before="120" w:line="259" w:lineRule="auto"/>
        <w:jc w:val="both"/>
        <w:outlineLvl w:val="2"/>
        <w:rPr>
          <w:rFonts w:ascii="Calibri" w:eastAsiaTheme="majorEastAsia" w:hAnsi="Calibri" w:cs="Calibri"/>
          <w:sz w:val="22"/>
          <w:szCs w:val="22"/>
          <w:lang w:bidi="pl-PL"/>
        </w:rPr>
      </w:pPr>
      <w:r w:rsidRPr="002466FC">
        <w:rPr>
          <w:rFonts w:ascii="Calibri" w:eastAsiaTheme="majorEastAsia" w:hAnsi="Calibri" w:cs="Calibri"/>
          <w:sz w:val="22"/>
          <w:szCs w:val="22"/>
          <w:lang w:bidi="pl-PL"/>
        </w:rPr>
        <w:t xml:space="preserve">Audyt </w:t>
      </w:r>
      <w:r>
        <w:rPr>
          <w:rFonts w:ascii="Calibri" w:eastAsiaTheme="majorEastAsia" w:hAnsi="Calibri" w:cs="Calibri"/>
          <w:sz w:val="22"/>
          <w:szCs w:val="22"/>
          <w:lang w:bidi="pl-PL"/>
        </w:rPr>
        <w:t xml:space="preserve">musi objąć </w:t>
      </w:r>
      <w:r w:rsidRPr="002466FC">
        <w:rPr>
          <w:rFonts w:ascii="Calibri" w:eastAsiaTheme="majorEastAsia" w:hAnsi="Calibri" w:cs="Calibri"/>
          <w:sz w:val="22"/>
          <w:szCs w:val="22"/>
          <w:lang w:bidi="pl-PL"/>
        </w:rPr>
        <w:t>niezbędną infrastrukturę teleinformatyczną podmiotu, w tym bezpieczeństwo takich elementów jak:</w:t>
      </w:r>
    </w:p>
    <w:p w14:paraId="7A4D7A49" w14:textId="46B60A2E" w:rsidR="00041C2D" w:rsidRPr="002466FC" w:rsidRDefault="00041C2D" w:rsidP="00041C2D">
      <w:pPr>
        <w:numPr>
          <w:ilvl w:val="1"/>
          <w:numId w:val="46"/>
        </w:numPr>
        <w:overflowPunct/>
        <w:autoSpaceDE/>
        <w:autoSpaceDN/>
        <w:adjustRightInd/>
        <w:ind w:left="1843"/>
        <w:contextualSpacing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k</w:t>
      </w:r>
      <w:r w:rsidRPr="002466FC">
        <w:rPr>
          <w:rFonts w:ascii="Calibri" w:eastAsiaTheme="minorEastAsia" w:hAnsi="Calibri" w:cs="Calibri"/>
          <w:sz w:val="22"/>
          <w:szCs w:val="22"/>
        </w:rPr>
        <w:t>anały komunikacji</w:t>
      </w:r>
      <w:r>
        <w:rPr>
          <w:rFonts w:ascii="Calibri" w:eastAsiaTheme="minorEastAsia" w:hAnsi="Calibri" w:cs="Calibri"/>
          <w:sz w:val="22"/>
          <w:szCs w:val="22"/>
        </w:rPr>
        <w:t>;</w:t>
      </w:r>
    </w:p>
    <w:p w14:paraId="0959492B" w14:textId="17449B6F" w:rsidR="00041C2D" w:rsidRPr="002466FC" w:rsidRDefault="00041C2D" w:rsidP="00041C2D">
      <w:pPr>
        <w:numPr>
          <w:ilvl w:val="1"/>
          <w:numId w:val="46"/>
        </w:numPr>
        <w:overflowPunct/>
        <w:autoSpaceDE/>
        <w:autoSpaceDN/>
        <w:adjustRightInd/>
        <w:ind w:left="1843"/>
        <w:contextualSpacing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s</w:t>
      </w:r>
      <w:r w:rsidRPr="002466FC">
        <w:rPr>
          <w:rFonts w:ascii="Calibri" w:eastAsiaTheme="minorEastAsia" w:hAnsi="Calibri" w:cs="Calibri"/>
          <w:sz w:val="22"/>
          <w:szCs w:val="22"/>
        </w:rPr>
        <w:t>ieciowe urządzenia brzegowe wraz z zasadami segmentacji oraz przepływów</w:t>
      </w:r>
      <w:r>
        <w:rPr>
          <w:rFonts w:ascii="Calibri" w:eastAsiaTheme="minorEastAsia" w:hAnsi="Calibri" w:cs="Calibri"/>
          <w:sz w:val="22"/>
          <w:szCs w:val="22"/>
        </w:rPr>
        <w:t>;</w:t>
      </w:r>
    </w:p>
    <w:p w14:paraId="4158B9D5" w14:textId="3E0BBB0E" w:rsidR="00041C2D" w:rsidRPr="002466FC" w:rsidRDefault="00041C2D" w:rsidP="00041C2D">
      <w:pPr>
        <w:numPr>
          <w:ilvl w:val="1"/>
          <w:numId w:val="46"/>
        </w:numPr>
        <w:overflowPunct/>
        <w:autoSpaceDE/>
        <w:autoSpaceDN/>
        <w:adjustRightInd/>
        <w:ind w:left="1843"/>
        <w:contextualSpacing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k</w:t>
      </w:r>
      <w:r w:rsidRPr="002466FC">
        <w:rPr>
          <w:rFonts w:ascii="Calibri" w:eastAsiaTheme="minorEastAsia" w:hAnsi="Calibri" w:cs="Calibri"/>
          <w:sz w:val="22"/>
          <w:szCs w:val="22"/>
        </w:rPr>
        <w:t>ontrolery domeny</w:t>
      </w:r>
      <w:r>
        <w:rPr>
          <w:rFonts w:ascii="Calibri" w:eastAsiaTheme="minorEastAsia" w:hAnsi="Calibri" w:cs="Calibri"/>
          <w:sz w:val="22"/>
          <w:szCs w:val="22"/>
        </w:rPr>
        <w:t>;</w:t>
      </w:r>
    </w:p>
    <w:p w14:paraId="03DDF799" w14:textId="6313D7BC" w:rsidR="00041C2D" w:rsidRPr="002466FC" w:rsidRDefault="00041C2D" w:rsidP="00041C2D">
      <w:pPr>
        <w:numPr>
          <w:ilvl w:val="1"/>
          <w:numId w:val="46"/>
        </w:numPr>
        <w:overflowPunct/>
        <w:autoSpaceDE/>
        <w:autoSpaceDN/>
        <w:adjustRightInd/>
        <w:ind w:left="1843"/>
        <w:contextualSpacing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p</w:t>
      </w:r>
      <w:r w:rsidRPr="002466FC">
        <w:rPr>
          <w:rFonts w:ascii="Calibri" w:eastAsiaTheme="minorEastAsia" w:hAnsi="Calibri" w:cs="Calibri"/>
          <w:sz w:val="22"/>
          <w:szCs w:val="22"/>
        </w:rPr>
        <w:t>latforma wirtualizacyjn</w:t>
      </w:r>
      <w:r>
        <w:rPr>
          <w:rFonts w:ascii="Calibri" w:eastAsiaTheme="minorEastAsia" w:hAnsi="Calibri" w:cs="Calibri"/>
          <w:sz w:val="22"/>
          <w:szCs w:val="22"/>
        </w:rPr>
        <w:t>a;</w:t>
      </w:r>
    </w:p>
    <w:p w14:paraId="75706C8A" w14:textId="0B48245D" w:rsidR="00041C2D" w:rsidRPr="002466FC" w:rsidRDefault="00041C2D" w:rsidP="00041C2D">
      <w:pPr>
        <w:numPr>
          <w:ilvl w:val="1"/>
          <w:numId w:val="46"/>
        </w:numPr>
        <w:overflowPunct/>
        <w:autoSpaceDE/>
        <w:autoSpaceDN/>
        <w:adjustRightInd/>
        <w:ind w:left="1843"/>
        <w:contextualSpacing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s</w:t>
      </w:r>
      <w:r w:rsidRPr="002466FC">
        <w:rPr>
          <w:rFonts w:ascii="Calibri" w:eastAsiaTheme="minorEastAsia" w:hAnsi="Calibri" w:cs="Calibri"/>
          <w:sz w:val="22"/>
          <w:szCs w:val="22"/>
        </w:rPr>
        <w:t>ystem zarządzania kopiami zapasowymi</w:t>
      </w:r>
      <w:r>
        <w:rPr>
          <w:rFonts w:ascii="Calibri" w:eastAsiaTheme="minorEastAsia" w:hAnsi="Calibri" w:cs="Calibri"/>
          <w:sz w:val="22"/>
          <w:szCs w:val="22"/>
        </w:rPr>
        <w:t>;</w:t>
      </w:r>
    </w:p>
    <w:p w14:paraId="7500E0AB" w14:textId="69A7A7D3" w:rsidR="00041C2D" w:rsidRPr="002466FC" w:rsidRDefault="00041C2D" w:rsidP="00041C2D">
      <w:pPr>
        <w:numPr>
          <w:ilvl w:val="1"/>
          <w:numId w:val="46"/>
        </w:numPr>
        <w:overflowPunct/>
        <w:autoSpaceDE/>
        <w:autoSpaceDN/>
        <w:adjustRightInd/>
        <w:ind w:left="1843"/>
        <w:contextualSpacing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p</w:t>
      </w:r>
      <w:r w:rsidRPr="002466FC">
        <w:rPr>
          <w:rFonts w:ascii="Calibri" w:eastAsiaTheme="minorEastAsia" w:hAnsi="Calibri" w:cs="Calibri"/>
          <w:sz w:val="22"/>
          <w:szCs w:val="22"/>
        </w:rPr>
        <w:t>oprawność konfiguracji stacji roboczych oraz serwerów</w:t>
      </w:r>
      <w:r>
        <w:rPr>
          <w:rFonts w:ascii="Calibri" w:eastAsiaTheme="minorEastAsia" w:hAnsi="Calibri" w:cs="Calibri"/>
          <w:sz w:val="22"/>
          <w:szCs w:val="22"/>
        </w:rPr>
        <w:t>;</w:t>
      </w:r>
    </w:p>
    <w:p w14:paraId="3DB7E7BF" w14:textId="5FDE31A7" w:rsidR="00041C2D" w:rsidRPr="002466FC" w:rsidRDefault="00041C2D" w:rsidP="00041C2D">
      <w:pPr>
        <w:numPr>
          <w:ilvl w:val="1"/>
          <w:numId w:val="46"/>
        </w:numPr>
        <w:overflowPunct/>
        <w:autoSpaceDE/>
        <w:autoSpaceDN/>
        <w:adjustRightInd/>
        <w:ind w:left="1843"/>
        <w:contextualSpacing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s</w:t>
      </w:r>
      <w:r w:rsidRPr="002466FC">
        <w:rPr>
          <w:rFonts w:ascii="Calibri" w:eastAsiaTheme="minorEastAsia" w:hAnsi="Calibri" w:cs="Calibri"/>
          <w:sz w:val="22"/>
          <w:szCs w:val="22"/>
        </w:rPr>
        <w:t>posoby uwierzytelniania się użytkowników</w:t>
      </w:r>
      <w:r>
        <w:rPr>
          <w:rFonts w:ascii="Calibri" w:eastAsiaTheme="minorEastAsia" w:hAnsi="Calibri" w:cs="Calibri"/>
          <w:sz w:val="22"/>
          <w:szCs w:val="22"/>
        </w:rPr>
        <w:t>.</w:t>
      </w:r>
    </w:p>
    <w:p w14:paraId="13AC4ABE" w14:textId="2A3209AB" w:rsidR="0053092C" w:rsidRPr="0053092C" w:rsidRDefault="0053092C" w:rsidP="00041C2D">
      <w:pPr>
        <w:pStyle w:val="Akapitzlist"/>
        <w:numPr>
          <w:ilvl w:val="0"/>
          <w:numId w:val="42"/>
        </w:numPr>
        <w:overflowPunct/>
        <w:autoSpaceDE/>
        <w:autoSpaceDN/>
        <w:adjustRightInd/>
        <w:spacing w:before="240" w:after="120"/>
        <w:ind w:left="714" w:hanging="357"/>
        <w:contextualSpacing w:val="0"/>
        <w:textAlignment w:val="auto"/>
        <w:outlineLvl w:val="1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Ogólne zasady realizacji audytu</w:t>
      </w:r>
    </w:p>
    <w:p w14:paraId="5AC98658" w14:textId="05C5DCC1" w:rsidR="00373261" w:rsidRPr="00373261" w:rsidRDefault="0053092C" w:rsidP="00A166F9">
      <w:pPr>
        <w:pStyle w:val="Akapitzlist"/>
        <w:numPr>
          <w:ilvl w:val="0"/>
          <w:numId w:val="45"/>
        </w:numPr>
        <w:overflowPunct/>
        <w:autoSpaceDE/>
        <w:autoSpaceDN/>
        <w:adjustRightInd/>
        <w:spacing w:before="120" w:line="259" w:lineRule="auto"/>
        <w:ind w:left="1134" w:right="-284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Audyt jest realizowany w siedzibie Zamawiającego oraz zdalnie, w terminach</w:t>
      </w:r>
      <w:r w:rsidR="00373261">
        <w:rPr>
          <w:rFonts w:ascii="Calibri" w:hAnsi="Calibri" w:cs="Calibri"/>
          <w:sz w:val="22"/>
          <w:szCs w:val="22"/>
        </w:rPr>
        <w:t xml:space="preserve"> </w:t>
      </w:r>
      <w:r w:rsidR="00373261" w:rsidRPr="00373261">
        <w:rPr>
          <w:rFonts w:ascii="Calibri" w:hAnsi="Calibri" w:cs="Calibri"/>
          <w:sz w:val="22"/>
          <w:szCs w:val="22"/>
        </w:rPr>
        <w:t>określonych w</w:t>
      </w:r>
      <w:r w:rsidR="00A166F9">
        <w:rPr>
          <w:rFonts w:ascii="Calibri" w:hAnsi="Calibri" w:cs="Calibri"/>
          <w:sz w:val="22"/>
          <w:szCs w:val="22"/>
        </w:rPr>
        <w:t> </w:t>
      </w:r>
      <w:r w:rsidR="00373261" w:rsidRPr="00373261">
        <w:rPr>
          <w:rFonts w:ascii="Calibri" w:hAnsi="Calibri" w:cs="Calibri"/>
          <w:sz w:val="22"/>
          <w:szCs w:val="22"/>
        </w:rPr>
        <w:t xml:space="preserve">regulaminie KPO </w:t>
      </w:r>
      <w:r w:rsidR="00A166F9">
        <w:rPr>
          <w:rFonts w:ascii="Calibri" w:hAnsi="Calibri" w:cs="Calibri"/>
          <w:sz w:val="22"/>
          <w:szCs w:val="22"/>
        </w:rPr>
        <w:t xml:space="preserve">Inwestycja </w:t>
      </w:r>
      <w:r w:rsidR="00373261" w:rsidRPr="00373261">
        <w:rPr>
          <w:rFonts w:ascii="Calibri" w:hAnsi="Calibri" w:cs="Calibri"/>
          <w:sz w:val="22"/>
          <w:szCs w:val="22"/>
        </w:rPr>
        <w:t>D1.1.2</w:t>
      </w:r>
      <w:r w:rsidR="00373261">
        <w:rPr>
          <w:rFonts w:ascii="Calibri" w:hAnsi="Calibri" w:cs="Calibri"/>
          <w:sz w:val="22"/>
          <w:szCs w:val="22"/>
        </w:rPr>
        <w:t xml:space="preserve"> </w:t>
      </w:r>
      <w:r w:rsidR="00373261" w:rsidRPr="00373261">
        <w:rPr>
          <w:rFonts w:ascii="Calibri" w:hAnsi="Calibri" w:cs="Calibri"/>
          <w:sz w:val="22"/>
          <w:szCs w:val="22"/>
        </w:rPr>
        <w:t>po zgłoszeniu przez Zamawiającego gotowości do audytu.</w:t>
      </w:r>
    </w:p>
    <w:p w14:paraId="6F460486" w14:textId="77777777" w:rsidR="0053092C" w:rsidRPr="0053092C" w:rsidRDefault="0053092C" w:rsidP="0053092C">
      <w:pPr>
        <w:pStyle w:val="Akapitzlist"/>
        <w:numPr>
          <w:ilvl w:val="0"/>
          <w:numId w:val="45"/>
        </w:numPr>
        <w:overflowPunct/>
        <w:autoSpaceDE/>
        <w:autoSpaceDN/>
        <w:adjustRightInd/>
        <w:spacing w:after="60" w:line="259" w:lineRule="auto"/>
        <w:ind w:left="1134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 realizuje audyt w sposób niezakłócający pracy szpitala.</w:t>
      </w:r>
    </w:p>
    <w:p w14:paraId="6C288582" w14:textId="77777777" w:rsidR="0053092C" w:rsidRPr="0053092C" w:rsidRDefault="0053092C" w:rsidP="0053092C">
      <w:pPr>
        <w:pStyle w:val="Akapitzlist"/>
        <w:numPr>
          <w:ilvl w:val="0"/>
          <w:numId w:val="45"/>
        </w:numPr>
        <w:overflowPunct/>
        <w:autoSpaceDE/>
        <w:autoSpaceDN/>
        <w:adjustRightInd/>
        <w:spacing w:after="60" w:line="259" w:lineRule="auto"/>
        <w:ind w:left="1134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 stosuje zasady poufności i bezpieczeństwa informacji.</w:t>
      </w:r>
    </w:p>
    <w:p w14:paraId="6996BDBE" w14:textId="77777777" w:rsidR="0053092C" w:rsidRPr="0053092C" w:rsidRDefault="0053092C" w:rsidP="00041C2D">
      <w:pPr>
        <w:pStyle w:val="Akapitzlist"/>
        <w:numPr>
          <w:ilvl w:val="0"/>
          <w:numId w:val="45"/>
        </w:numPr>
        <w:overflowPunct/>
        <w:autoSpaceDE/>
        <w:autoSpaceDN/>
        <w:adjustRightInd/>
        <w:spacing w:line="259" w:lineRule="auto"/>
        <w:ind w:left="1134" w:hanging="357"/>
        <w:contextualSpacing w:val="0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Audyt jest prowadzony zgodnie z metodykami:</w:t>
      </w:r>
    </w:p>
    <w:p w14:paraId="56FA030E" w14:textId="77777777" w:rsidR="0053092C" w:rsidRPr="0053092C" w:rsidRDefault="0053092C" w:rsidP="00041C2D">
      <w:pPr>
        <w:numPr>
          <w:ilvl w:val="0"/>
          <w:numId w:val="41"/>
        </w:numPr>
        <w:tabs>
          <w:tab w:val="clear" w:pos="720"/>
          <w:tab w:val="num" w:pos="1843"/>
        </w:tabs>
        <w:overflowPunct/>
        <w:autoSpaceDE/>
        <w:autoSpaceDN/>
        <w:adjustRightInd/>
        <w:spacing w:after="40"/>
        <w:ind w:left="1985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ISO/IEC 27001,</w:t>
      </w:r>
    </w:p>
    <w:p w14:paraId="5054128B" w14:textId="77777777" w:rsidR="0053092C" w:rsidRPr="0053092C" w:rsidRDefault="0053092C" w:rsidP="00041C2D">
      <w:pPr>
        <w:numPr>
          <w:ilvl w:val="0"/>
          <w:numId w:val="41"/>
        </w:numPr>
        <w:tabs>
          <w:tab w:val="clear" w:pos="720"/>
          <w:tab w:val="num" w:pos="1843"/>
        </w:tabs>
        <w:overflowPunct/>
        <w:autoSpaceDE/>
        <w:autoSpaceDN/>
        <w:adjustRightInd/>
        <w:spacing w:after="40"/>
        <w:ind w:left="1985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ISO/IEC 27002,</w:t>
      </w:r>
    </w:p>
    <w:p w14:paraId="44582BE6" w14:textId="77777777" w:rsidR="0053092C" w:rsidRPr="0053092C" w:rsidRDefault="0053092C" w:rsidP="00041C2D">
      <w:pPr>
        <w:numPr>
          <w:ilvl w:val="0"/>
          <w:numId w:val="41"/>
        </w:numPr>
        <w:tabs>
          <w:tab w:val="clear" w:pos="720"/>
          <w:tab w:val="num" w:pos="1843"/>
        </w:tabs>
        <w:overflowPunct/>
        <w:autoSpaceDE/>
        <w:autoSpaceDN/>
        <w:adjustRightInd/>
        <w:spacing w:after="40"/>
        <w:ind w:left="1985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ISO/IEC 27005,</w:t>
      </w:r>
    </w:p>
    <w:p w14:paraId="0598E263" w14:textId="77777777" w:rsidR="0053092C" w:rsidRPr="0053092C" w:rsidRDefault="0053092C" w:rsidP="00041C2D">
      <w:pPr>
        <w:numPr>
          <w:ilvl w:val="0"/>
          <w:numId w:val="41"/>
        </w:numPr>
        <w:tabs>
          <w:tab w:val="clear" w:pos="720"/>
          <w:tab w:val="num" w:pos="1843"/>
        </w:tabs>
        <w:overflowPunct/>
        <w:autoSpaceDE/>
        <w:autoSpaceDN/>
        <w:adjustRightInd/>
        <w:spacing w:after="40"/>
        <w:ind w:left="1985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 xml:space="preserve">NIST </w:t>
      </w:r>
      <w:proofErr w:type="spellStart"/>
      <w:r w:rsidRPr="0053092C">
        <w:rPr>
          <w:rFonts w:ascii="Calibri" w:hAnsi="Calibri" w:cs="Calibri"/>
          <w:sz w:val="22"/>
          <w:szCs w:val="22"/>
        </w:rPr>
        <w:t>Cybersecurity</w:t>
      </w:r>
      <w:proofErr w:type="spellEnd"/>
      <w:r w:rsidRPr="0053092C">
        <w:rPr>
          <w:rFonts w:ascii="Calibri" w:hAnsi="Calibri" w:cs="Calibri"/>
          <w:sz w:val="22"/>
          <w:szCs w:val="22"/>
        </w:rPr>
        <w:t xml:space="preserve"> Framework,</w:t>
      </w:r>
    </w:p>
    <w:p w14:paraId="55319C8C" w14:textId="77777777" w:rsidR="0053092C" w:rsidRPr="0053092C" w:rsidRDefault="0053092C" w:rsidP="00041C2D">
      <w:pPr>
        <w:numPr>
          <w:ilvl w:val="0"/>
          <w:numId w:val="41"/>
        </w:numPr>
        <w:tabs>
          <w:tab w:val="clear" w:pos="720"/>
          <w:tab w:val="num" w:pos="1843"/>
        </w:tabs>
        <w:overflowPunct/>
        <w:autoSpaceDE/>
        <w:autoSpaceDN/>
        <w:adjustRightInd/>
        <w:spacing w:after="40"/>
        <w:ind w:left="1985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KRI,</w:t>
      </w:r>
    </w:p>
    <w:p w14:paraId="6B4F839E" w14:textId="77777777" w:rsidR="0053092C" w:rsidRPr="0053092C" w:rsidRDefault="0053092C" w:rsidP="00041C2D">
      <w:pPr>
        <w:numPr>
          <w:ilvl w:val="0"/>
          <w:numId w:val="41"/>
        </w:numPr>
        <w:tabs>
          <w:tab w:val="clear" w:pos="720"/>
          <w:tab w:val="num" w:pos="1843"/>
        </w:tabs>
        <w:overflowPunct/>
        <w:autoSpaceDE/>
        <w:autoSpaceDN/>
        <w:adjustRightInd/>
        <w:spacing w:after="40"/>
        <w:ind w:left="1985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KSC.</w:t>
      </w:r>
    </w:p>
    <w:p w14:paraId="52ADCEC0" w14:textId="77777777" w:rsidR="004E1BFA" w:rsidRDefault="0053092C" w:rsidP="004E1BFA">
      <w:pPr>
        <w:pStyle w:val="Akapitzlist"/>
        <w:numPr>
          <w:ilvl w:val="0"/>
          <w:numId w:val="45"/>
        </w:numPr>
        <w:overflowPunct/>
        <w:autoSpaceDE/>
        <w:autoSpaceDN/>
        <w:adjustRightInd/>
        <w:spacing w:after="60" w:line="259" w:lineRule="auto"/>
        <w:ind w:left="1134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 zapewnia własne narzędzia audytowe.</w:t>
      </w:r>
    </w:p>
    <w:p w14:paraId="18B2CDB9" w14:textId="77777777" w:rsidR="00A166F9" w:rsidRPr="00A166F9" w:rsidRDefault="004E1BFA" w:rsidP="004E1BFA">
      <w:pPr>
        <w:pStyle w:val="Akapitzlist"/>
        <w:numPr>
          <w:ilvl w:val="0"/>
          <w:numId w:val="45"/>
        </w:numPr>
        <w:overflowPunct/>
        <w:autoSpaceDE/>
        <w:autoSpaceDN/>
        <w:adjustRightInd/>
        <w:spacing w:after="60" w:line="259" w:lineRule="auto"/>
        <w:ind w:left="1134"/>
        <w:textAlignment w:val="auto"/>
        <w:rPr>
          <w:rFonts w:ascii="Calibri" w:hAnsi="Calibri" w:cs="Calibri"/>
          <w:sz w:val="22"/>
          <w:szCs w:val="22"/>
        </w:rPr>
      </w:pPr>
      <w:r w:rsidRPr="004E1BFA">
        <w:rPr>
          <w:rFonts w:asciiTheme="minorHAnsi" w:hAnsiTheme="minorHAnsi" w:cstheme="minorHAnsi"/>
          <w:sz w:val="22"/>
          <w:szCs w:val="22"/>
        </w:rPr>
        <w:t>Zamawiający informuje również, że przedmiot zamówienia musi spełniać wymagania określone w dokumentacji KPO, Działanie 1.1.2 „Przyspieszenie procesów transformacji cyfrowej ochrony zdrowia poprzez dalszy rozwój usług cyfrowych w ochronie zdrowia” dostępnej na stronie</w:t>
      </w:r>
      <w:r w:rsidR="00A166F9">
        <w:rPr>
          <w:rFonts w:asciiTheme="minorHAnsi" w:hAnsiTheme="minorHAnsi" w:cstheme="minorHAnsi"/>
          <w:sz w:val="22"/>
          <w:szCs w:val="22"/>
        </w:rPr>
        <w:t>:</w:t>
      </w:r>
    </w:p>
    <w:p w14:paraId="6AE8B3E3" w14:textId="7065E690" w:rsidR="004E1BFA" w:rsidRDefault="00EA092D" w:rsidP="00A166F9">
      <w:pPr>
        <w:overflowPunct/>
        <w:autoSpaceDE/>
        <w:autoSpaceDN/>
        <w:adjustRightInd/>
        <w:spacing w:after="60" w:line="259" w:lineRule="auto"/>
        <w:ind w:left="774"/>
        <w:textAlignment w:val="auto"/>
        <w:rPr>
          <w:rFonts w:asciiTheme="minorHAnsi" w:hAnsiTheme="minorHAnsi" w:cstheme="minorHAnsi"/>
          <w:sz w:val="22"/>
          <w:szCs w:val="22"/>
        </w:rPr>
      </w:pPr>
      <w:hyperlink r:id="rId8" w:history="1">
        <w:r w:rsidR="00A166F9" w:rsidRPr="00230E16">
          <w:rPr>
            <w:rStyle w:val="Hipercze"/>
            <w:rFonts w:asciiTheme="minorHAnsi" w:hAnsiTheme="minorHAnsi" w:cstheme="minorHAnsi"/>
            <w:sz w:val="22"/>
            <w:szCs w:val="22"/>
          </w:rPr>
          <w:t>https://www.gov.pl/web/zdrowie/inwestycja-d112-przyspieszenie-procesow-transformacji-cyfrowej-ochrony-zdrowia-poprzez-dalszy-rozwoj-uslug-cyfrowych-w-ochronie-zdrowia-nabor-konkurencyjny</w:t>
        </w:r>
      </w:hyperlink>
    </w:p>
    <w:p w14:paraId="2B494D34" w14:textId="77777777" w:rsidR="00A166F9" w:rsidRPr="00A166F9" w:rsidRDefault="00A166F9" w:rsidP="00A166F9">
      <w:pPr>
        <w:overflowPunct/>
        <w:autoSpaceDE/>
        <w:autoSpaceDN/>
        <w:adjustRightInd/>
        <w:spacing w:after="60" w:line="259" w:lineRule="auto"/>
        <w:ind w:left="774"/>
        <w:textAlignment w:val="auto"/>
        <w:rPr>
          <w:rFonts w:ascii="Calibri" w:hAnsi="Calibri" w:cs="Calibri"/>
          <w:sz w:val="22"/>
          <w:szCs w:val="22"/>
        </w:rPr>
      </w:pPr>
    </w:p>
    <w:p w14:paraId="2425A052" w14:textId="77777777" w:rsidR="004E1BFA" w:rsidRDefault="004E1BFA" w:rsidP="004E1BFA">
      <w:pPr>
        <w:pStyle w:val="Akapitzlist"/>
        <w:overflowPunct/>
        <w:autoSpaceDE/>
        <w:autoSpaceDN/>
        <w:adjustRightInd/>
        <w:spacing w:after="60" w:line="259" w:lineRule="auto"/>
        <w:ind w:left="1134"/>
        <w:textAlignment w:val="auto"/>
        <w:rPr>
          <w:rFonts w:ascii="Calibri" w:hAnsi="Calibri" w:cs="Calibri"/>
          <w:sz w:val="22"/>
          <w:szCs w:val="22"/>
        </w:rPr>
      </w:pPr>
    </w:p>
    <w:p w14:paraId="0372AEE1" w14:textId="59B63AEB" w:rsidR="0053092C" w:rsidRDefault="0053092C" w:rsidP="00041C2D">
      <w:pPr>
        <w:pStyle w:val="Akapitzlist"/>
        <w:numPr>
          <w:ilvl w:val="0"/>
          <w:numId w:val="42"/>
        </w:numPr>
        <w:overflowPunct/>
        <w:autoSpaceDE/>
        <w:autoSpaceDN/>
        <w:adjustRightInd/>
        <w:spacing w:before="240" w:after="120"/>
        <w:ind w:left="714" w:hanging="357"/>
        <w:contextualSpacing w:val="0"/>
        <w:textAlignment w:val="auto"/>
        <w:outlineLvl w:val="1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lastRenderedPageBreak/>
        <w:t>Harmonogram realizacji audytu</w:t>
      </w:r>
    </w:p>
    <w:p w14:paraId="522C1C63" w14:textId="77777777" w:rsidR="00373261" w:rsidRDefault="00373261" w:rsidP="0053092C">
      <w:pPr>
        <w:pStyle w:val="Akapitzlist"/>
        <w:numPr>
          <w:ilvl w:val="0"/>
          <w:numId w:val="47"/>
        </w:numPr>
        <w:overflowPunct/>
        <w:autoSpaceDE/>
        <w:autoSpaceDN/>
        <w:adjustRightInd/>
        <w:spacing w:after="120" w:line="259" w:lineRule="auto"/>
        <w:ind w:left="1134"/>
        <w:textAlignment w:val="auto"/>
        <w:rPr>
          <w:rFonts w:ascii="Calibri" w:hAnsi="Calibri" w:cs="Calibri"/>
          <w:sz w:val="22"/>
          <w:szCs w:val="22"/>
        </w:rPr>
      </w:pPr>
      <w:r w:rsidRPr="00373261">
        <w:rPr>
          <w:rFonts w:ascii="Calibri" w:hAnsi="Calibri" w:cs="Calibri"/>
          <w:sz w:val="22"/>
          <w:szCs w:val="22"/>
        </w:rPr>
        <w:t>Wykonawca przeprowadzi audyt na podstawie sporządzonego i zaakceptowanego przez Zamawiającego Harmonogramu realizacji audytu.</w:t>
      </w:r>
    </w:p>
    <w:p w14:paraId="61AB9F1D" w14:textId="16017D2E" w:rsidR="0053092C" w:rsidRPr="00373261" w:rsidRDefault="0053092C" w:rsidP="0053092C">
      <w:pPr>
        <w:pStyle w:val="Akapitzlist"/>
        <w:numPr>
          <w:ilvl w:val="0"/>
          <w:numId w:val="47"/>
        </w:numPr>
        <w:overflowPunct/>
        <w:autoSpaceDE/>
        <w:autoSpaceDN/>
        <w:adjustRightInd/>
        <w:spacing w:after="120" w:line="259" w:lineRule="auto"/>
        <w:ind w:left="1134"/>
        <w:textAlignment w:val="auto"/>
        <w:rPr>
          <w:rFonts w:ascii="Calibri" w:hAnsi="Calibri" w:cs="Calibri"/>
          <w:sz w:val="22"/>
          <w:szCs w:val="22"/>
        </w:rPr>
      </w:pPr>
      <w:r w:rsidRPr="00373261">
        <w:rPr>
          <w:rFonts w:ascii="Calibri" w:hAnsi="Calibri" w:cs="Calibri"/>
          <w:sz w:val="22"/>
          <w:szCs w:val="22"/>
        </w:rPr>
        <w:t>Audyt obejmuje następujące etapy:</w:t>
      </w:r>
    </w:p>
    <w:p w14:paraId="10041047" w14:textId="77777777" w:rsidR="0053092C" w:rsidRPr="0053092C" w:rsidRDefault="0053092C" w:rsidP="0053092C">
      <w:pPr>
        <w:overflowPunct/>
        <w:autoSpaceDE/>
        <w:autoSpaceDN/>
        <w:adjustRightInd/>
        <w:spacing w:before="60" w:after="60"/>
        <w:textAlignment w:val="auto"/>
        <w:outlineLvl w:val="2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Etap 1 – Rozpoczęcie audytu (kick</w:t>
      </w:r>
      <w:r w:rsidRPr="0053092C">
        <w:rPr>
          <w:rFonts w:ascii="Calibri" w:hAnsi="Calibri" w:cs="Calibri"/>
          <w:b/>
          <w:bCs/>
          <w:sz w:val="22"/>
          <w:szCs w:val="22"/>
        </w:rPr>
        <w:noBreakHyphen/>
        <w:t>off)</w:t>
      </w:r>
    </w:p>
    <w:p w14:paraId="06F1271F" w14:textId="77777777" w:rsidR="0053092C" w:rsidRPr="0053092C" w:rsidRDefault="0053092C" w:rsidP="00041C2D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uzgodnienie zakresu, terminów i listy systemów,</w:t>
      </w:r>
    </w:p>
    <w:p w14:paraId="6C7693FF" w14:textId="77777777" w:rsidR="0053092C" w:rsidRPr="0053092C" w:rsidRDefault="0053092C" w:rsidP="00041C2D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ustalenie zasad komunikacji i bezpieczeństwa,</w:t>
      </w:r>
    </w:p>
    <w:p w14:paraId="1C187F45" w14:textId="77777777" w:rsidR="0053092C" w:rsidRPr="0053092C" w:rsidRDefault="0053092C" w:rsidP="00041C2D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przedstawienie planu audytu.</w:t>
      </w:r>
    </w:p>
    <w:p w14:paraId="72D7479D" w14:textId="77777777" w:rsidR="0053092C" w:rsidRPr="0053092C" w:rsidRDefault="0053092C" w:rsidP="00027F44">
      <w:pPr>
        <w:overflowPunct/>
        <w:autoSpaceDE/>
        <w:autoSpaceDN/>
        <w:adjustRightInd/>
        <w:spacing w:after="12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Produkt: Plan audytu.</w:t>
      </w:r>
      <w:r w:rsidRPr="0053092C">
        <w:rPr>
          <w:rFonts w:ascii="Calibri" w:hAnsi="Calibri" w:cs="Calibri"/>
          <w:sz w:val="22"/>
          <w:szCs w:val="22"/>
        </w:rPr>
        <w:br/>
        <w:t>Czas trwania: 1 dzień.</w:t>
      </w:r>
    </w:p>
    <w:p w14:paraId="76D3E01C" w14:textId="77777777" w:rsidR="0053092C" w:rsidRPr="0053092C" w:rsidRDefault="0053092C" w:rsidP="0053092C">
      <w:pPr>
        <w:overflowPunct/>
        <w:autoSpaceDE/>
        <w:autoSpaceDN/>
        <w:adjustRightInd/>
        <w:spacing w:before="60" w:after="60"/>
        <w:textAlignment w:val="auto"/>
        <w:outlineLvl w:val="2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Etap 2 – Analiza dokumentacji</w:t>
      </w:r>
    </w:p>
    <w:p w14:paraId="39497D9F" w14:textId="0C8372D8" w:rsidR="0053092C" w:rsidRPr="0053092C" w:rsidRDefault="00027F44" w:rsidP="00027F44">
      <w:pPr>
        <w:overflowPunct/>
        <w:autoSpaceDE/>
        <w:autoSpaceDN/>
        <w:adjustRightInd/>
        <w:spacing w:line="259" w:lineRule="auto"/>
        <w:textAlignment w:val="auto"/>
        <w:rPr>
          <w:rFonts w:ascii="Calibri" w:hAnsi="Calibri" w:cs="Calibri"/>
          <w:sz w:val="22"/>
          <w:szCs w:val="22"/>
        </w:rPr>
      </w:pPr>
      <w:r w:rsidRPr="00027F44">
        <w:rPr>
          <w:rFonts w:ascii="Calibri" w:hAnsi="Calibri" w:cs="Calibri"/>
          <w:sz w:val="22"/>
          <w:szCs w:val="22"/>
        </w:rPr>
        <w:t>A</w:t>
      </w:r>
      <w:r w:rsidR="0053092C" w:rsidRPr="0053092C">
        <w:rPr>
          <w:rFonts w:ascii="Calibri" w:hAnsi="Calibri" w:cs="Calibri"/>
          <w:sz w:val="22"/>
          <w:szCs w:val="22"/>
        </w:rPr>
        <w:t>nali</w:t>
      </w:r>
      <w:r w:rsidRPr="00027F44">
        <w:rPr>
          <w:rFonts w:ascii="Calibri" w:hAnsi="Calibri" w:cs="Calibri"/>
          <w:sz w:val="22"/>
          <w:szCs w:val="22"/>
        </w:rPr>
        <w:t>za:</w:t>
      </w:r>
      <w:r w:rsidR="0053092C" w:rsidRPr="0053092C">
        <w:rPr>
          <w:rFonts w:ascii="Calibri" w:hAnsi="Calibri" w:cs="Calibri"/>
          <w:sz w:val="22"/>
          <w:szCs w:val="22"/>
        </w:rPr>
        <w:t xml:space="preserve"> </w:t>
      </w:r>
    </w:p>
    <w:p w14:paraId="53650285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polityki i procedury bezpieczeństwa,</w:t>
      </w:r>
    </w:p>
    <w:p w14:paraId="651E8646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rejestry incydentów, uprawnień, kopii zapasowych,</w:t>
      </w:r>
    </w:p>
    <w:p w14:paraId="5F122317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dokumentację infrastruktury,</w:t>
      </w:r>
    </w:p>
    <w:p w14:paraId="55D90644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umowy z dostawcami,</w:t>
      </w:r>
    </w:p>
    <w:p w14:paraId="01D2418A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konfiguracje systemów i urządzeń.</w:t>
      </w:r>
    </w:p>
    <w:p w14:paraId="7A28EEA5" w14:textId="495D65E4" w:rsidR="0053092C" w:rsidRPr="0053092C" w:rsidRDefault="0053092C" w:rsidP="00027F44">
      <w:pPr>
        <w:overflowPunct/>
        <w:autoSpaceDE/>
        <w:autoSpaceDN/>
        <w:adjustRightInd/>
        <w:spacing w:after="120" w:line="259" w:lineRule="auto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Produkt: Lista braków formalnych i niezgodności.</w:t>
      </w:r>
      <w:r w:rsidRPr="0053092C">
        <w:rPr>
          <w:rFonts w:ascii="Calibri" w:hAnsi="Calibri" w:cs="Calibri"/>
          <w:sz w:val="22"/>
          <w:szCs w:val="22"/>
        </w:rPr>
        <w:br/>
        <w:t xml:space="preserve">Czas trwania: </w:t>
      </w:r>
      <w:r w:rsidR="00373261">
        <w:rPr>
          <w:rFonts w:ascii="Calibri" w:hAnsi="Calibri" w:cs="Calibri"/>
          <w:sz w:val="22"/>
          <w:szCs w:val="22"/>
        </w:rPr>
        <w:t xml:space="preserve">do </w:t>
      </w:r>
      <w:r w:rsidR="00DB6929">
        <w:rPr>
          <w:rFonts w:ascii="Calibri" w:hAnsi="Calibri" w:cs="Calibri"/>
          <w:sz w:val="22"/>
          <w:szCs w:val="22"/>
        </w:rPr>
        <w:t>2</w:t>
      </w:r>
      <w:r w:rsidR="00027F44">
        <w:rPr>
          <w:rFonts w:ascii="Calibri" w:hAnsi="Calibri" w:cs="Calibri"/>
          <w:sz w:val="22"/>
          <w:szCs w:val="22"/>
        </w:rPr>
        <w:t xml:space="preserve"> </w:t>
      </w:r>
      <w:r w:rsidRPr="0053092C">
        <w:rPr>
          <w:rFonts w:ascii="Calibri" w:hAnsi="Calibri" w:cs="Calibri"/>
          <w:sz w:val="22"/>
          <w:szCs w:val="22"/>
        </w:rPr>
        <w:t>dni.</w:t>
      </w:r>
    </w:p>
    <w:p w14:paraId="45CB9DA6" w14:textId="77777777" w:rsidR="0053092C" w:rsidRPr="0053092C" w:rsidRDefault="0053092C" w:rsidP="0053092C">
      <w:pPr>
        <w:overflowPunct/>
        <w:autoSpaceDE/>
        <w:autoSpaceDN/>
        <w:adjustRightInd/>
        <w:spacing w:before="60" w:after="60"/>
        <w:textAlignment w:val="auto"/>
        <w:outlineLvl w:val="2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Etap 3 – Wywiady i warsztaty</w:t>
      </w:r>
    </w:p>
    <w:p w14:paraId="2F6BD1C2" w14:textId="77777777" w:rsidR="0053092C" w:rsidRPr="0053092C" w:rsidRDefault="0053092C" w:rsidP="00027F44">
      <w:pPr>
        <w:overflowPunct/>
        <w:autoSpaceDE/>
        <w:autoSpaceDN/>
        <w:adjustRightInd/>
        <w:spacing w:line="259" w:lineRule="auto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 przeprowadza wywiady z:</w:t>
      </w:r>
    </w:p>
    <w:p w14:paraId="565ABAE5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kierownictwem,</w:t>
      </w:r>
    </w:p>
    <w:p w14:paraId="71C0BE9A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działem IT,</w:t>
      </w:r>
    </w:p>
    <w:p w14:paraId="0A5D0ADE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personelem medycznym i administracyjnym,</w:t>
      </w:r>
    </w:p>
    <w:p w14:paraId="2E768FEF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inspektorem ochrony danych,</w:t>
      </w:r>
    </w:p>
    <w:p w14:paraId="157CA0E3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osobami odpowiedzialnymi za incydenty.</w:t>
      </w:r>
    </w:p>
    <w:p w14:paraId="6934EEDE" w14:textId="5E934C2B" w:rsidR="0053092C" w:rsidRPr="0053092C" w:rsidRDefault="0053092C" w:rsidP="00027F44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Produkt: Zestawienie procesów i praktyk operacyjnych.</w:t>
      </w:r>
      <w:r w:rsidRPr="0053092C">
        <w:rPr>
          <w:rFonts w:ascii="Calibri" w:hAnsi="Calibri" w:cs="Calibri"/>
          <w:sz w:val="22"/>
          <w:szCs w:val="22"/>
        </w:rPr>
        <w:br/>
        <w:t xml:space="preserve">Czas trwania: </w:t>
      </w:r>
      <w:r w:rsidR="00373261">
        <w:rPr>
          <w:rFonts w:ascii="Calibri" w:hAnsi="Calibri" w:cs="Calibri"/>
          <w:sz w:val="22"/>
          <w:szCs w:val="22"/>
        </w:rPr>
        <w:t xml:space="preserve">do </w:t>
      </w:r>
      <w:r w:rsidRPr="0053092C">
        <w:rPr>
          <w:rFonts w:ascii="Calibri" w:hAnsi="Calibri" w:cs="Calibri"/>
          <w:sz w:val="22"/>
          <w:szCs w:val="22"/>
        </w:rPr>
        <w:t>2</w:t>
      </w:r>
      <w:r w:rsidR="00027F44">
        <w:rPr>
          <w:rFonts w:ascii="Calibri" w:hAnsi="Calibri" w:cs="Calibri"/>
          <w:sz w:val="22"/>
          <w:szCs w:val="22"/>
        </w:rPr>
        <w:t xml:space="preserve"> </w:t>
      </w:r>
      <w:r w:rsidRPr="0053092C">
        <w:rPr>
          <w:rFonts w:ascii="Calibri" w:hAnsi="Calibri" w:cs="Calibri"/>
          <w:sz w:val="22"/>
          <w:szCs w:val="22"/>
        </w:rPr>
        <w:t>dni.</w:t>
      </w:r>
    </w:p>
    <w:p w14:paraId="15B898A4" w14:textId="77777777" w:rsidR="0053092C" w:rsidRPr="0053092C" w:rsidRDefault="0053092C" w:rsidP="0053092C">
      <w:pPr>
        <w:overflowPunct/>
        <w:autoSpaceDE/>
        <w:autoSpaceDN/>
        <w:adjustRightInd/>
        <w:spacing w:before="60" w:after="60"/>
        <w:textAlignment w:val="auto"/>
        <w:outlineLvl w:val="2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Etap 4 – Testy techniczne i analiza konfiguracji</w:t>
      </w:r>
    </w:p>
    <w:p w14:paraId="65C4995A" w14:textId="77777777" w:rsidR="0053092C" w:rsidRPr="0053092C" w:rsidRDefault="0053092C" w:rsidP="00027F44">
      <w:pPr>
        <w:overflowPunct/>
        <w:autoSpaceDE/>
        <w:autoSpaceDN/>
        <w:adjustRightInd/>
        <w:spacing w:line="259" w:lineRule="auto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 xml:space="preserve">Zakres obejmuje </w:t>
      </w:r>
      <w:hyperlink r:id="rId9" w:history="1">
        <w:r w:rsidRPr="0053092C">
          <w:rPr>
            <w:rFonts w:ascii="Calibri" w:hAnsi="Calibri" w:cs="Calibri"/>
            <w:sz w:val="22"/>
            <w:szCs w:val="22"/>
          </w:rPr>
          <w:t>m.in</w:t>
        </w:r>
      </w:hyperlink>
      <w:r w:rsidRPr="0053092C">
        <w:rPr>
          <w:rFonts w:ascii="Calibri" w:hAnsi="Calibri" w:cs="Calibri"/>
          <w:sz w:val="22"/>
          <w:szCs w:val="22"/>
        </w:rPr>
        <w:t>.:</w:t>
      </w:r>
    </w:p>
    <w:p w14:paraId="12E6D47E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analizę konfiguracji serwerów, stacji roboczych, sieci, firewalli,</w:t>
      </w:r>
    </w:p>
    <w:p w14:paraId="3C729E0C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ocenę zabezpieczeń systemów medycznych i administracyjnych,</w:t>
      </w:r>
    </w:p>
    <w:p w14:paraId="1425F5A6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analizę logów i mechanizmów monitoringu,</w:t>
      </w:r>
    </w:p>
    <w:p w14:paraId="0F4D9921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ocenę backupów i procedur odtwarzania,</w:t>
      </w:r>
    </w:p>
    <w:p w14:paraId="2EF846D4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ocenę kontroli dostępu i zarządzania tożsamością.</w:t>
      </w:r>
    </w:p>
    <w:p w14:paraId="05C20391" w14:textId="7D34B589" w:rsidR="0053092C" w:rsidRPr="0053092C" w:rsidRDefault="0053092C" w:rsidP="00027F44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Produkt: Wyniki testów technicznych i analiza ryzyk.</w:t>
      </w:r>
      <w:r w:rsidRPr="0053092C">
        <w:rPr>
          <w:rFonts w:ascii="Calibri" w:hAnsi="Calibri" w:cs="Calibri"/>
          <w:sz w:val="22"/>
          <w:szCs w:val="22"/>
        </w:rPr>
        <w:br/>
        <w:t xml:space="preserve">Czas trwania: </w:t>
      </w:r>
      <w:r w:rsidR="00373261">
        <w:rPr>
          <w:rFonts w:ascii="Calibri" w:hAnsi="Calibri" w:cs="Calibri"/>
          <w:sz w:val="22"/>
          <w:szCs w:val="22"/>
        </w:rPr>
        <w:t xml:space="preserve">do </w:t>
      </w:r>
      <w:r w:rsidRPr="0053092C">
        <w:rPr>
          <w:rFonts w:ascii="Calibri" w:hAnsi="Calibri" w:cs="Calibri"/>
          <w:sz w:val="22"/>
          <w:szCs w:val="22"/>
        </w:rPr>
        <w:t>3</w:t>
      </w:r>
      <w:r w:rsidR="00027F44">
        <w:rPr>
          <w:rFonts w:ascii="Calibri" w:hAnsi="Calibri" w:cs="Calibri"/>
          <w:sz w:val="22"/>
          <w:szCs w:val="22"/>
        </w:rPr>
        <w:t xml:space="preserve"> </w:t>
      </w:r>
      <w:r w:rsidRPr="0053092C">
        <w:rPr>
          <w:rFonts w:ascii="Calibri" w:hAnsi="Calibri" w:cs="Calibri"/>
          <w:sz w:val="22"/>
          <w:szCs w:val="22"/>
        </w:rPr>
        <w:t>dni.</w:t>
      </w:r>
    </w:p>
    <w:p w14:paraId="12F80962" w14:textId="77777777" w:rsidR="0053092C" w:rsidRPr="0053092C" w:rsidRDefault="0053092C" w:rsidP="0053092C">
      <w:pPr>
        <w:overflowPunct/>
        <w:autoSpaceDE/>
        <w:autoSpaceDN/>
        <w:adjustRightInd/>
        <w:spacing w:before="60" w:after="60"/>
        <w:textAlignment w:val="auto"/>
        <w:outlineLvl w:val="2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Etap 5 – Analiza zgodności</w:t>
      </w:r>
    </w:p>
    <w:p w14:paraId="508CBACF" w14:textId="77777777" w:rsidR="0053092C" w:rsidRPr="0053092C" w:rsidRDefault="0053092C" w:rsidP="00027F44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 ocenia zgodność z:</w:t>
      </w:r>
    </w:p>
    <w:p w14:paraId="41E7789B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ustawą o KSC,</w:t>
      </w:r>
    </w:p>
    <w:p w14:paraId="680AB13E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KRI,</w:t>
      </w:r>
    </w:p>
    <w:p w14:paraId="7D3E76AE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ISO 27001/27002,</w:t>
      </w:r>
    </w:p>
    <w:p w14:paraId="605BE546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NIST CSF,</w:t>
      </w:r>
    </w:p>
    <w:p w14:paraId="40779635" w14:textId="77777777" w:rsidR="0053092C" w:rsidRPr="0053092C" w:rsidRDefault="0053092C" w:rsidP="00027F44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dobrymi praktykami branżowymi.</w:t>
      </w:r>
    </w:p>
    <w:p w14:paraId="46CA38AF" w14:textId="72EEFB54" w:rsidR="0053092C" w:rsidRPr="0053092C" w:rsidRDefault="0053092C" w:rsidP="00027F44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lastRenderedPageBreak/>
        <w:t>Produkt: Macierz zgodności.</w:t>
      </w:r>
      <w:r w:rsidRPr="0053092C">
        <w:rPr>
          <w:rFonts w:ascii="Calibri" w:hAnsi="Calibri" w:cs="Calibri"/>
          <w:sz w:val="22"/>
          <w:szCs w:val="22"/>
        </w:rPr>
        <w:br/>
        <w:t xml:space="preserve">Czas trwania: </w:t>
      </w:r>
      <w:r w:rsidR="00373261">
        <w:rPr>
          <w:rFonts w:ascii="Calibri" w:hAnsi="Calibri" w:cs="Calibri"/>
          <w:sz w:val="22"/>
          <w:szCs w:val="22"/>
        </w:rPr>
        <w:t xml:space="preserve">do </w:t>
      </w:r>
      <w:r w:rsidRPr="0053092C">
        <w:rPr>
          <w:rFonts w:ascii="Calibri" w:hAnsi="Calibri" w:cs="Calibri"/>
          <w:sz w:val="22"/>
          <w:szCs w:val="22"/>
        </w:rPr>
        <w:t>2</w:t>
      </w:r>
      <w:r w:rsidR="00027F44">
        <w:rPr>
          <w:rFonts w:ascii="Calibri" w:hAnsi="Calibri" w:cs="Calibri"/>
          <w:sz w:val="22"/>
          <w:szCs w:val="22"/>
        </w:rPr>
        <w:t xml:space="preserve"> </w:t>
      </w:r>
      <w:r w:rsidRPr="0053092C">
        <w:rPr>
          <w:rFonts w:ascii="Calibri" w:hAnsi="Calibri" w:cs="Calibri"/>
          <w:sz w:val="22"/>
          <w:szCs w:val="22"/>
        </w:rPr>
        <w:t>dni.</w:t>
      </w:r>
    </w:p>
    <w:p w14:paraId="6D4A12A9" w14:textId="77777777" w:rsidR="0053092C" w:rsidRPr="0053092C" w:rsidRDefault="0053092C" w:rsidP="0053092C">
      <w:pPr>
        <w:overflowPunct/>
        <w:autoSpaceDE/>
        <w:autoSpaceDN/>
        <w:adjustRightInd/>
        <w:spacing w:before="60" w:after="60"/>
        <w:textAlignment w:val="auto"/>
        <w:outlineLvl w:val="2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Etap 6 – Raport wstępny</w:t>
      </w:r>
    </w:p>
    <w:p w14:paraId="4DBACCAA" w14:textId="77777777" w:rsidR="0053092C" w:rsidRPr="0053092C" w:rsidRDefault="0053092C" w:rsidP="00027F44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Raport zawiera:</w:t>
      </w:r>
    </w:p>
    <w:p w14:paraId="124A658F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listę niezgodności,</w:t>
      </w:r>
    </w:p>
    <w:p w14:paraId="4B26E395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ocenę ryzyk,</w:t>
      </w:r>
    </w:p>
    <w:p w14:paraId="2DF5B3A8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rekomendacje,</w:t>
      </w:r>
    </w:p>
    <w:p w14:paraId="45F9F66B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priorytety działań,</w:t>
      </w:r>
    </w:p>
    <w:p w14:paraId="216F3E2A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ocenę dojrzałości cyberbezpieczeństwa.</w:t>
      </w:r>
    </w:p>
    <w:p w14:paraId="6964A97D" w14:textId="1B442FDC" w:rsidR="0053092C" w:rsidRPr="0053092C" w:rsidRDefault="0053092C" w:rsidP="00027F44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 xml:space="preserve">Czas trwania: </w:t>
      </w:r>
      <w:r w:rsidR="004E1BFA">
        <w:rPr>
          <w:rFonts w:ascii="Calibri" w:hAnsi="Calibri" w:cs="Calibri"/>
          <w:sz w:val="22"/>
          <w:szCs w:val="22"/>
        </w:rPr>
        <w:t xml:space="preserve">do </w:t>
      </w:r>
      <w:r w:rsidR="00E8349E">
        <w:rPr>
          <w:rFonts w:ascii="Calibri" w:hAnsi="Calibri" w:cs="Calibri"/>
          <w:sz w:val="22"/>
          <w:szCs w:val="22"/>
        </w:rPr>
        <w:t>2</w:t>
      </w:r>
      <w:r w:rsidRPr="0053092C">
        <w:rPr>
          <w:rFonts w:ascii="Calibri" w:hAnsi="Calibri" w:cs="Calibri"/>
          <w:sz w:val="22"/>
          <w:szCs w:val="22"/>
        </w:rPr>
        <w:t xml:space="preserve"> dni.</w:t>
      </w:r>
    </w:p>
    <w:p w14:paraId="4F94C2BD" w14:textId="77777777" w:rsidR="0053092C" w:rsidRPr="0053092C" w:rsidRDefault="0053092C" w:rsidP="0053092C">
      <w:pPr>
        <w:overflowPunct/>
        <w:autoSpaceDE/>
        <w:autoSpaceDN/>
        <w:adjustRightInd/>
        <w:spacing w:before="60" w:after="60"/>
        <w:textAlignment w:val="auto"/>
        <w:outlineLvl w:val="2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Etap 7 – Spotkanie podsumowujące</w:t>
      </w:r>
    </w:p>
    <w:p w14:paraId="18FFA2AE" w14:textId="77777777" w:rsidR="0053092C" w:rsidRPr="0053092C" w:rsidRDefault="0053092C" w:rsidP="00E8349E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Wykonawca:</w:t>
      </w:r>
    </w:p>
    <w:p w14:paraId="2210B4C5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prezentuje wyniki audytu,</w:t>
      </w:r>
    </w:p>
    <w:p w14:paraId="75F3AEF2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omawia ryzyka i rekomendacje,</w:t>
      </w:r>
    </w:p>
    <w:p w14:paraId="208B81C3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przedstawia plan działań naprawczych.</w:t>
      </w:r>
    </w:p>
    <w:p w14:paraId="22FDD575" w14:textId="77777777" w:rsidR="0053092C" w:rsidRPr="0053092C" w:rsidRDefault="0053092C" w:rsidP="00E8349E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Czas trwania: 1 dzień.</w:t>
      </w:r>
    </w:p>
    <w:p w14:paraId="3DB66CC2" w14:textId="77777777" w:rsidR="0053092C" w:rsidRPr="0053092C" w:rsidRDefault="0053092C" w:rsidP="0053092C">
      <w:pPr>
        <w:overflowPunct/>
        <w:autoSpaceDE/>
        <w:autoSpaceDN/>
        <w:adjustRightInd/>
        <w:spacing w:before="60" w:after="60"/>
        <w:textAlignment w:val="auto"/>
        <w:outlineLvl w:val="2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Etap 8 – Raport końcowy</w:t>
      </w:r>
    </w:p>
    <w:p w14:paraId="1A77331C" w14:textId="77777777" w:rsidR="0053092C" w:rsidRPr="0053092C" w:rsidRDefault="0053092C" w:rsidP="00E8349E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Raport końcowy zawiera:</w:t>
      </w:r>
    </w:p>
    <w:p w14:paraId="69F06A79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pełną analizę,</w:t>
      </w:r>
    </w:p>
    <w:p w14:paraId="473191BA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wyniki testów technicznych,</w:t>
      </w:r>
    </w:p>
    <w:p w14:paraId="53B06A61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rekomendacje,</w:t>
      </w:r>
    </w:p>
    <w:p w14:paraId="31EDF4F7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ocenę zgodności,</w:t>
      </w:r>
    </w:p>
    <w:p w14:paraId="10DB6686" w14:textId="77777777" w:rsidR="0053092C" w:rsidRPr="0053092C" w:rsidRDefault="0053092C" w:rsidP="00D90415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ind w:left="1417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plan działań naprawczych,</w:t>
      </w:r>
    </w:p>
    <w:p w14:paraId="2578BFFB" w14:textId="1D604629" w:rsidR="0053092C" w:rsidRPr="0053092C" w:rsidRDefault="0053092C" w:rsidP="00E8349E">
      <w:pPr>
        <w:overflowPunct/>
        <w:autoSpaceDE/>
        <w:autoSpaceDN/>
        <w:adjustRightInd/>
        <w:spacing w:after="120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Produkt końcowy: Raport audytu + załączniki techniczne.</w:t>
      </w:r>
      <w:r w:rsidRPr="0053092C">
        <w:rPr>
          <w:rFonts w:ascii="Calibri" w:hAnsi="Calibri" w:cs="Calibri"/>
          <w:sz w:val="22"/>
          <w:szCs w:val="22"/>
        </w:rPr>
        <w:br/>
        <w:t xml:space="preserve">Czas trwania: </w:t>
      </w:r>
      <w:r w:rsidR="00DB6929" w:rsidRPr="0053092C">
        <w:rPr>
          <w:rFonts w:ascii="Calibri" w:hAnsi="Calibri" w:cs="Calibri"/>
          <w:sz w:val="22"/>
          <w:szCs w:val="22"/>
        </w:rPr>
        <w:t>1 dzień.</w:t>
      </w:r>
    </w:p>
    <w:p w14:paraId="071B20B1" w14:textId="48FF5F2D" w:rsidR="0053092C" w:rsidRPr="0053092C" w:rsidRDefault="0053092C" w:rsidP="00041C2D">
      <w:pPr>
        <w:pStyle w:val="Akapitzlist"/>
        <w:numPr>
          <w:ilvl w:val="0"/>
          <w:numId w:val="42"/>
        </w:numPr>
        <w:overflowPunct/>
        <w:autoSpaceDE/>
        <w:autoSpaceDN/>
        <w:adjustRightInd/>
        <w:spacing w:before="240" w:after="120"/>
        <w:ind w:left="714" w:hanging="357"/>
        <w:contextualSpacing w:val="0"/>
        <w:textAlignment w:val="auto"/>
        <w:outlineLvl w:val="1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Łączny czas realizacji</w:t>
      </w:r>
    </w:p>
    <w:p w14:paraId="6736C84A" w14:textId="617146CC" w:rsidR="00D90415" w:rsidRDefault="0021372D" w:rsidP="00027F44">
      <w:pPr>
        <w:overflowPunct/>
        <w:autoSpaceDE/>
        <w:autoSpaceDN/>
        <w:adjustRightInd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1372D">
        <w:rPr>
          <w:rFonts w:ascii="Calibri" w:eastAsiaTheme="minorEastAsia" w:hAnsi="Calibri" w:cs="Calibri"/>
          <w:sz w:val="22"/>
          <w:szCs w:val="22"/>
        </w:rPr>
        <w:t>Usługa wykonana będzie w okresie od daty podpisania umowy  nie później niż do 15.0</w:t>
      </w:r>
      <w:r w:rsidR="00723E17">
        <w:rPr>
          <w:rFonts w:ascii="Calibri" w:eastAsiaTheme="minorEastAsia" w:hAnsi="Calibri" w:cs="Calibri"/>
          <w:sz w:val="22"/>
          <w:szCs w:val="22"/>
        </w:rPr>
        <w:t>8</w:t>
      </w:r>
      <w:r w:rsidRPr="0021372D">
        <w:rPr>
          <w:rFonts w:ascii="Calibri" w:eastAsiaTheme="minorEastAsia" w:hAnsi="Calibri" w:cs="Calibri"/>
          <w:sz w:val="22"/>
          <w:szCs w:val="22"/>
        </w:rPr>
        <w:t>.2026 r. przy czym termin ten może zostać zmieniony w przypadku wydłużenia terminów realizacji poszczególnych kamieni milowych w ramach rewizji Krajowego Planu Odbudowy i Zwiększania Odporności.</w:t>
      </w:r>
      <w:r w:rsidR="00D90415">
        <w:rPr>
          <w:rFonts w:ascii="Calibri" w:eastAsiaTheme="minorEastAsia" w:hAnsi="Calibri" w:cs="Calibri"/>
          <w:sz w:val="22"/>
          <w:szCs w:val="22"/>
        </w:rPr>
        <w:t xml:space="preserve"> </w:t>
      </w:r>
    </w:p>
    <w:p w14:paraId="3D42E218" w14:textId="62D1440C" w:rsidR="0021372D" w:rsidRDefault="00D90415" w:rsidP="00027F44">
      <w:pPr>
        <w:overflowPunct/>
        <w:autoSpaceDE/>
        <w:autoSpaceDN/>
        <w:adjustRightInd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Realizacja usługi  nie dłużej niż 14 dni roboczych od zgłoszenia przez Zamawiającego gotowości do przeprowadzenia audytu</w:t>
      </w:r>
      <w:r w:rsidR="00723E17">
        <w:rPr>
          <w:rFonts w:ascii="Calibri" w:eastAsiaTheme="minorEastAsia" w:hAnsi="Calibri" w:cs="Calibri"/>
          <w:sz w:val="22"/>
          <w:szCs w:val="22"/>
        </w:rPr>
        <w:t xml:space="preserve"> – wezwania do przeprowadzenia audytu.</w:t>
      </w:r>
    </w:p>
    <w:p w14:paraId="4AD30324" w14:textId="506F5D1C" w:rsidR="0053092C" w:rsidRPr="0053092C" w:rsidRDefault="0053092C" w:rsidP="00041C2D">
      <w:pPr>
        <w:pStyle w:val="Akapitzlist"/>
        <w:numPr>
          <w:ilvl w:val="0"/>
          <w:numId w:val="42"/>
        </w:numPr>
        <w:overflowPunct/>
        <w:autoSpaceDE/>
        <w:autoSpaceDN/>
        <w:adjustRightInd/>
        <w:spacing w:before="240" w:after="120"/>
        <w:ind w:left="714" w:hanging="357"/>
        <w:contextualSpacing w:val="0"/>
        <w:textAlignment w:val="auto"/>
        <w:outlineLvl w:val="1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 xml:space="preserve">Wymagania </w:t>
      </w:r>
      <w:r w:rsidR="00950380" w:rsidRPr="00950380">
        <w:rPr>
          <w:rFonts w:ascii="Calibri" w:hAnsi="Calibri" w:cs="Calibri"/>
          <w:b/>
          <w:bCs/>
          <w:sz w:val="22"/>
          <w:szCs w:val="22"/>
        </w:rPr>
        <w:t xml:space="preserve">w zakresie zdolności zawodowej  </w:t>
      </w:r>
      <w:r w:rsidRPr="0053092C">
        <w:rPr>
          <w:rFonts w:ascii="Calibri" w:hAnsi="Calibri" w:cs="Calibri"/>
          <w:b/>
          <w:bCs/>
          <w:sz w:val="22"/>
          <w:szCs w:val="22"/>
        </w:rPr>
        <w:t>personelu Wykonawcy</w:t>
      </w:r>
    </w:p>
    <w:p w14:paraId="2A738B2E" w14:textId="10E1CF83" w:rsidR="004545D4" w:rsidRPr="004545D4" w:rsidRDefault="00041C2D" w:rsidP="004545D4">
      <w:pPr>
        <w:spacing w:before="120" w:line="259" w:lineRule="auto"/>
        <w:jc w:val="both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Zespół audytujący</w:t>
      </w:r>
      <w:r w:rsidR="004545D4">
        <w:rPr>
          <w:rFonts w:ascii="Calibri" w:eastAsiaTheme="minorEastAsia" w:hAnsi="Calibri" w:cs="Calibri"/>
          <w:sz w:val="22"/>
          <w:szCs w:val="22"/>
        </w:rPr>
        <w:t xml:space="preserve"> - c</w:t>
      </w:r>
      <w:r w:rsidRPr="004545D4">
        <w:rPr>
          <w:rFonts w:ascii="Calibri" w:eastAsiaTheme="minorEastAsia" w:hAnsi="Calibri" w:cs="Calibri"/>
          <w:sz w:val="22"/>
          <w:szCs w:val="22"/>
        </w:rPr>
        <w:t>o najmniej dwóch audytorów</w:t>
      </w:r>
      <w:r w:rsidR="004545D4">
        <w:rPr>
          <w:rFonts w:ascii="Calibri" w:eastAsiaTheme="minorEastAsia" w:hAnsi="Calibri" w:cs="Calibri"/>
          <w:sz w:val="22"/>
          <w:szCs w:val="22"/>
        </w:rPr>
        <w:t>:</w:t>
      </w:r>
      <w:r w:rsidRPr="004545D4">
        <w:rPr>
          <w:rFonts w:ascii="Calibri" w:eastAsiaTheme="minorEastAsia" w:hAnsi="Calibri" w:cs="Calibri"/>
          <w:sz w:val="22"/>
          <w:szCs w:val="22"/>
        </w:rPr>
        <w:t xml:space="preserve"> </w:t>
      </w:r>
    </w:p>
    <w:p w14:paraId="4D0E0FF7" w14:textId="430E92EC" w:rsidR="00014497" w:rsidRPr="004545D4" w:rsidRDefault="004545D4" w:rsidP="004545D4">
      <w:pPr>
        <w:pStyle w:val="Akapitzlist"/>
        <w:numPr>
          <w:ilvl w:val="0"/>
          <w:numId w:val="49"/>
        </w:numPr>
        <w:spacing w:before="60" w:line="259" w:lineRule="auto"/>
        <w:ind w:left="425" w:hanging="357"/>
        <w:contextualSpacing w:val="0"/>
        <w:jc w:val="both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posiadających</w:t>
      </w:r>
      <w:r w:rsidRPr="004545D4">
        <w:rPr>
          <w:rFonts w:ascii="Calibri" w:eastAsiaTheme="minorEastAsia" w:hAnsi="Calibri" w:cs="Calibri"/>
          <w:sz w:val="22"/>
          <w:szCs w:val="22"/>
        </w:rPr>
        <w:t xml:space="preserve"> </w:t>
      </w:r>
      <w:r w:rsidR="00041C2D" w:rsidRPr="004545D4">
        <w:rPr>
          <w:rFonts w:ascii="Calibri" w:eastAsiaTheme="minorEastAsia" w:hAnsi="Calibri" w:cs="Calibri"/>
          <w:sz w:val="22"/>
          <w:szCs w:val="22"/>
        </w:rPr>
        <w:t>certyfikaty określone w Rozporządzeniu Ministra Cyfryzacji z dnia 12 października 2018 r. (Dz.U. poz. 1999) w sprawie wykazu certyfikatów uprawniających do przeprowadzenia audytu</w:t>
      </w:r>
      <w:r>
        <w:rPr>
          <w:rFonts w:ascii="Calibri" w:eastAsiaTheme="minorEastAsia" w:hAnsi="Calibri" w:cs="Calibri"/>
          <w:sz w:val="22"/>
          <w:szCs w:val="22"/>
        </w:rPr>
        <w:t>,</w:t>
      </w:r>
    </w:p>
    <w:p w14:paraId="4EE3BFBE" w14:textId="2A70E703" w:rsidR="00014497" w:rsidRDefault="00041C2D" w:rsidP="004545D4">
      <w:pPr>
        <w:pStyle w:val="Akapitzlist"/>
        <w:numPr>
          <w:ilvl w:val="0"/>
          <w:numId w:val="49"/>
        </w:numPr>
        <w:spacing w:before="60" w:line="259" w:lineRule="auto"/>
        <w:ind w:left="425" w:hanging="357"/>
        <w:contextualSpacing w:val="0"/>
        <w:jc w:val="both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 xml:space="preserve"> </w:t>
      </w:r>
      <w:r w:rsidR="004545D4">
        <w:rPr>
          <w:rFonts w:ascii="Calibri" w:eastAsiaTheme="minorEastAsia" w:hAnsi="Calibri" w:cs="Calibri"/>
          <w:sz w:val="22"/>
          <w:szCs w:val="22"/>
        </w:rPr>
        <w:t>z minimum</w:t>
      </w:r>
      <w:r w:rsidRPr="002466FC">
        <w:rPr>
          <w:rFonts w:ascii="Calibri" w:eastAsiaTheme="minorEastAsia" w:hAnsi="Calibri" w:cs="Calibri"/>
          <w:sz w:val="22"/>
          <w:szCs w:val="22"/>
        </w:rPr>
        <w:t xml:space="preserve"> trzyletnią praktyk</w:t>
      </w:r>
      <w:r w:rsidR="004545D4">
        <w:rPr>
          <w:rFonts w:ascii="Calibri" w:eastAsiaTheme="minorEastAsia" w:hAnsi="Calibri" w:cs="Calibri"/>
          <w:sz w:val="22"/>
          <w:szCs w:val="22"/>
        </w:rPr>
        <w:t xml:space="preserve">ą </w:t>
      </w:r>
      <w:r w:rsidRPr="002466FC">
        <w:rPr>
          <w:rFonts w:ascii="Calibri" w:eastAsiaTheme="minorEastAsia" w:hAnsi="Calibri" w:cs="Calibri"/>
          <w:sz w:val="22"/>
          <w:szCs w:val="22"/>
        </w:rPr>
        <w:t>w zakresie audytu bezpieczeństwa systemów informacyjnych</w:t>
      </w:r>
      <w:r w:rsidR="004545D4">
        <w:rPr>
          <w:rFonts w:ascii="Calibri" w:eastAsiaTheme="minorEastAsia" w:hAnsi="Calibri" w:cs="Calibri"/>
          <w:sz w:val="22"/>
          <w:szCs w:val="22"/>
        </w:rPr>
        <w:t>.</w:t>
      </w:r>
      <w:r w:rsidRPr="002466FC">
        <w:rPr>
          <w:rFonts w:ascii="Calibri" w:eastAsiaTheme="minorEastAsia" w:hAnsi="Calibri" w:cs="Calibri"/>
          <w:sz w:val="22"/>
          <w:szCs w:val="22"/>
        </w:rPr>
        <w:t xml:space="preserve"> </w:t>
      </w:r>
    </w:p>
    <w:p w14:paraId="1685FEB2" w14:textId="7224D192" w:rsidR="0053092C" w:rsidRPr="0053092C" w:rsidRDefault="0053092C" w:rsidP="00041C2D">
      <w:pPr>
        <w:pStyle w:val="Akapitzlist"/>
        <w:numPr>
          <w:ilvl w:val="0"/>
          <w:numId w:val="42"/>
        </w:numPr>
        <w:overflowPunct/>
        <w:autoSpaceDE/>
        <w:autoSpaceDN/>
        <w:adjustRightInd/>
        <w:spacing w:before="240" w:after="120"/>
        <w:ind w:left="714" w:hanging="357"/>
        <w:contextualSpacing w:val="0"/>
        <w:textAlignment w:val="auto"/>
        <w:outlineLvl w:val="1"/>
        <w:rPr>
          <w:rFonts w:ascii="Calibri" w:hAnsi="Calibri" w:cs="Calibri"/>
          <w:b/>
          <w:bCs/>
          <w:sz w:val="22"/>
          <w:szCs w:val="22"/>
        </w:rPr>
      </w:pPr>
      <w:r w:rsidRPr="0053092C">
        <w:rPr>
          <w:rFonts w:ascii="Calibri" w:hAnsi="Calibri" w:cs="Calibri"/>
          <w:b/>
          <w:bCs/>
          <w:sz w:val="22"/>
          <w:szCs w:val="22"/>
        </w:rPr>
        <w:t>Wymagania organizacyjne</w:t>
      </w:r>
    </w:p>
    <w:p w14:paraId="2D88B9B3" w14:textId="77777777" w:rsidR="0053092C" w:rsidRPr="0053092C" w:rsidRDefault="0053092C" w:rsidP="00E8349E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 pracuje w godzinach uzgodnionych z Zamawiającym.</w:t>
      </w:r>
    </w:p>
    <w:p w14:paraId="7148C2FE" w14:textId="77777777" w:rsidR="0053092C" w:rsidRPr="0053092C" w:rsidRDefault="0053092C" w:rsidP="00E8349E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 nie zakłóca pracy szpitala.</w:t>
      </w:r>
    </w:p>
    <w:p w14:paraId="0F6D889B" w14:textId="77777777" w:rsidR="0053092C" w:rsidRPr="0053092C" w:rsidRDefault="0053092C" w:rsidP="00E8349E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 podpisuje oświadczenie o poufności.</w:t>
      </w:r>
    </w:p>
    <w:p w14:paraId="781E5F5F" w14:textId="77777777" w:rsidR="0053092C" w:rsidRPr="0053092C" w:rsidRDefault="0053092C" w:rsidP="00E8349E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Wszelkie dane i materiały pozostają własnością Zamawiającego.</w:t>
      </w:r>
    </w:p>
    <w:p w14:paraId="403DC123" w14:textId="77777777" w:rsidR="0053092C" w:rsidRDefault="0053092C" w:rsidP="00E8349E">
      <w:pPr>
        <w:numPr>
          <w:ilvl w:val="0"/>
          <w:numId w:val="41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40"/>
        <w:ind w:left="1418" w:hanging="357"/>
        <w:textAlignment w:val="auto"/>
        <w:rPr>
          <w:rFonts w:ascii="Calibri" w:hAnsi="Calibri" w:cs="Calibri"/>
          <w:sz w:val="22"/>
          <w:szCs w:val="22"/>
        </w:rPr>
      </w:pPr>
      <w:r w:rsidRPr="0053092C">
        <w:rPr>
          <w:rFonts w:ascii="Calibri" w:hAnsi="Calibri" w:cs="Calibri"/>
          <w:sz w:val="22"/>
          <w:szCs w:val="22"/>
        </w:rPr>
        <w:t>Wykonawca zapewnia własne narzędzia audytowe.</w:t>
      </w:r>
    </w:p>
    <w:p w14:paraId="6E3B5A1B" w14:textId="77777777" w:rsidR="004545D4" w:rsidRPr="0053092C" w:rsidRDefault="004545D4" w:rsidP="004545D4">
      <w:pPr>
        <w:tabs>
          <w:tab w:val="num" w:pos="1418"/>
        </w:tabs>
        <w:overflowPunct/>
        <w:autoSpaceDE/>
        <w:autoSpaceDN/>
        <w:adjustRightInd/>
        <w:spacing w:after="40"/>
        <w:textAlignment w:val="auto"/>
        <w:rPr>
          <w:rFonts w:ascii="Calibri" w:hAnsi="Calibri" w:cs="Calibri"/>
          <w:sz w:val="22"/>
          <w:szCs w:val="22"/>
        </w:rPr>
      </w:pPr>
    </w:p>
    <w:p w14:paraId="391B434F" w14:textId="7CE5CAA6" w:rsidR="009246CD" w:rsidRPr="009246CD" w:rsidRDefault="009246CD" w:rsidP="009246CD">
      <w:pPr>
        <w:pStyle w:val="Akapitzlist"/>
        <w:numPr>
          <w:ilvl w:val="0"/>
          <w:numId w:val="42"/>
        </w:numPr>
        <w:overflowPunct/>
        <w:autoSpaceDE/>
        <w:autoSpaceDN/>
        <w:adjustRightInd/>
        <w:spacing w:before="240" w:after="120"/>
        <w:ind w:left="714" w:hanging="357"/>
        <w:contextualSpacing w:val="0"/>
        <w:textAlignment w:val="auto"/>
        <w:outlineLvl w:val="1"/>
        <w:rPr>
          <w:rFonts w:ascii="Calibri" w:hAnsi="Calibri" w:cs="Calibri"/>
          <w:b/>
          <w:bCs/>
          <w:sz w:val="22"/>
          <w:szCs w:val="22"/>
        </w:rPr>
      </w:pPr>
      <w:r w:rsidRPr="009246CD">
        <w:rPr>
          <w:rFonts w:ascii="Calibri" w:hAnsi="Calibri" w:cs="Calibri"/>
          <w:b/>
          <w:bCs/>
          <w:sz w:val="22"/>
          <w:szCs w:val="22"/>
        </w:rPr>
        <w:lastRenderedPageBreak/>
        <w:t>Powierzenie przetwarzania danych osobowych</w:t>
      </w:r>
    </w:p>
    <w:p w14:paraId="0E5AAA5D" w14:textId="77777777" w:rsidR="009246CD" w:rsidRPr="009246CD" w:rsidRDefault="009246CD" w:rsidP="00373261">
      <w:pPr>
        <w:pStyle w:val="NormalnyWeb"/>
        <w:numPr>
          <w:ilvl w:val="0"/>
          <w:numId w:val="48"/>
        </w:numPr>
        <w:spacing w:before="0" w:beforeAutospacing="0" w:after="0"/>
        <w:ind w:left="993"/>
        <w:rPr>
          <w:rFonts w:ascii="Calibri" w:eastAsiaTheme="minorEastAsia" w:hAnsi="Calibri" w:cs="Calibri"/>
          <w:sz w:val="22"/>
          <w:szCs w:val="22"/>
        </w:rPr>
      </w:pPr>
      <w:r w:rsidRPr="009246CD">
        <w:rPr>
          <w:rFonts w:ascii="Calibri" w:eastAsiaTheme="minorEastAsia" w:hAnsi="Calibri" w:cs="Calibri"/>
          <w:sz w:val="22"/>
          <w:szCs w:val="22"/>
        </w:rPr>
        <w:t>Wykonawca zobowiązuje się do przetwarzania danych osobowych zgodnie z obowiązującymi przepisami o ochronie danych osobowych, w szczególności RODO, oraz do zachowania poufności i bezpieczeństwa tych danych.</w:t>
      </w:r>
    </w:p>
    <w:p w14:paraId="47466CE7" w14:textId="77777777" w:rsidR="009246CD" w:rsidRPr="009246CD" w:rsidRDefault="009246CD" w:rsidP="00373261">
      <w:pPr>
        <w:pStyle w:val="NormalnyWeb"/>
        <w:numPr>
          <w:ilvl w:val="0"/>
          <w:numId w:val="48"/>
        </w:numPr>
        <w:spacing w:before="0" w:beforeAutospacing="0" w:after="0"/>
        <w:ind w:left="993"/>
        <w:rPr>
          <w:rFonts w:ascii="Calibri" w:eastAsiaTheme="minorEastAsia" w:hAnsi="Calibri" w:cs="Calibri"/>
          <w:sz w:val="22"/>
          <w:szCs w:val="22"/>
        </w:rPr>
      </w:pPr>
      <w:r w:rsidRPr="009246CD">
        <w:rPr>
          <w:rFonts w:ascii="Calibri" w:eastAsiaTheme="minorEastAsia" w:hAnsi="Calibri" w:cs="Calibri"/>
          <w:sz w:val="22"/>
          <w:szCs w:val="22"/>
        </w:rPr>
        <w:t>Wykonawca stosuje odpowiednie środki techniczne i organizacyjne, aby zapewnić ochronę powierzonych danych osobowych przed nieuprawnionym dostępem, utratą, zniszczeniem lub nieuprawnionym ujawnieniem.</w:t>
      </w:r>
    </w:p>
    <w:p w14:paraId="10E7B655" w14:textId="00BA5663" w:rsidR="009246CD" w:rsidRDefault="009246CD" w:rsidP="00373261">
      <w:pPr>
        <w:pStyle w:val="NormalnyWeb"/>
        <w:numPr>
          <w:ilvl w:val="0"/>
          <w:numId w:val="48"/>
        </w:numPr>
        <w:spacing w:before="0" w:beforeAutospacing="0" w:after="0"/>
        <w:ind w:left="993"/>
        <w:rPr>
          <w:rFonts w:ascii="Calibri" w:eastAsiaTheme="minorEastAsia" w:hAnsi="Calibri" w:cs="Calibri"/>
          <w:sz w:val="22"/>
          <w:szCs w:val="22"/>
        </w:rPr>
      </w:pPr>
      <w:r w:rsidRPr="009246CD">
        <w:rPr>
          <w:rFonts w:ascii="Calibri" w:eastAsiaTheme="minorEastAsia" w:hAnsi="Calibri" w:cs="Calibri"/>
          <w:sz w:val="22"/>
          <w:szCs w:val="22"/>
        </w:rPr>
        <w:t>Wykonawca nie będzie przekazywał powierzonych danych osobowych podmiotom trzecim bez uprzedniej zgody Zamawiającego, chyba że obowiązek taki wynika z przepisów prawa.</w:t>
      </w:r>
    </w:p>
    <w:p w14:paraId="136ABE81" w14:textId="21099E36" w:rsidR="00373261" w:rsidRPr="009246CD" w:rsidRDefault="00373261" w:rsidP="00373261">
      <w:pPr>
        <w:pStyle w:val="NormalnyWeb"/>
        <w:numPr>
          <w:ilvl w:val="0"/>
          <w:numId w:val="48"/>
        </w:numPr>
        <w:spacing w:before="0" w:beforeAutospacing="0" w:after="0"/>
        <w:ind w:left="993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t>Z</w:t>
      </w:r>
      <w:r w:rsidRPr="00373261">
        <w:rPr>
          <w:rFonts w:ascii="Calibri" w:eastAsiaTheme="minorEastAsia" w:hAnsi="Calibri" w:cs="Calibri"/>
          <w:sz w:val="22"/>
          <w:szCs w:val="22"/>
        </w:rPr>
        <w:t>ałącznik</w:t>
      </w:r>
      <w:r>
        <w:rPr>
          <w:rFonts w:ascii="Calibri" w:eastAsiaTheme="minorEastAsia" w:hAnsi="Calibri" w:cs="Calibri"/>
          <w:sz w:val="22"/>
          <w:szCs w:val="22"/>
        </w:rPr>
        <w:t>iem</w:t>
      </w:r>
      <w:r w:rsidRPr="00373261">
        <w:rPr>
          <w:rFonts w:ascii="Calibri" w:eastAsiaTheme="minorEastAsia" w:hAnsi="Calibri" w:cs="Calibri"/>
          <w:sz w:val="22"/>
          <w:szCs w:val="22"/>
        </w:rPr>
        <w:t xml:space="preserve"> do Umowy</w:t>
      </w:r>
      <w:r>
        <w:rPr>
          <w:rFonts w:ascii="Calibri" w:eastAsiaTheme="minorEastAsia" w:hAnsi="Calibri" w:cs="Calibri"/>
          <w:sz w:val="22"/>
          <w:szCs w:val="22"/>
        </w:rPr>
        <w:t xml:space="preserve"> </w:t>
      </w:r>
      <w:r w:rsidRPr="00373261">
        <w:rPr>
          <w:rFonts w:ascii="Calibri" w:eastAsiaTheme="minorEastAsia" w:hAnsi="Calibri" w:cs="Calibri"/>
          <w:sz w:val="22"/>
          <w:szCs w:val="22"/>
        </w:rPr>
        <w:t xml:space="preserve">między Zamawiającym a Wykonawcą </w:t>
      </w:r>
      <w:r>
        <w:rPr>
          <w:rFonts w:ascii="Calibri" w:eastAsiaTheme="minorEastAsia" w:hAnsi="Calibri" w:cs="Calibri"/>
          <w:sz w:val="22"/>
          <w:szCs w:val="22"/>
        </w:rPr>
        <w:t xml:space="preserve">jest </w:t>
      </w:r>
      <w:r w:rsidRPr="00373261">
        <w:rPr>
          <w:rFonts w:ascii="Calibri" w:eastAsiaTheme="minorEastAsia" w:hAnsi="Calibri" w:cs="Calibri"/>
          <w:sz w:val="22"/>
          <w:szCs w:val="22"/>
        </w:rPr>
        <w:t>Umowa powierzenia przetwarzania danych osobowych.</w:t>
      </w:r>
    </w:p>
    <w:p w14:paraId="4B91376F" w14:textId="11BF8706" w:rsidR="001A3E6F" w:rsidRPr="00041C2D" w:rsidRDefault="007728C2" w:rsidP="00041C2D">
      <w:pPr>
        <w:pStyle w:val="Akapitzlist"/>
        <w:numPr>
          <w:ilvl w:val="0"/>
          <w:numId w:val="42"/>
        </w:numPr>
        <w:overflowPunct/>
        <w:autoSpaceDE/>
        <w:autoSpaceDN/>
        <w:adjustRightInd/>
        <w:spacing w:before="240" w:after="120"/>
        <w:ind w:left="714" w:hanging="357"/>
        <w:contextualSpacing w:val="0"/>
        <w:textAlignment w:val="auto"/>
        <w:outlineLvl w:val="1"/>
        <w:rPr>
          <w:rFonts w:ascii="Calibri" w:hAnsi="Calibri" w:cs="Calibri"/>
          <w:b/>
          <w:bCs/>
          <w:sz w:val="22"/>
          <w:szCs w:val="22"/>
        </w:rPr>
      </w:pPr>
      <w:bookmarkStart w:id="2" w:name="_Toc195268498"/>
      <w:bookmarkEnd w:id="1"/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</w:t>
      </w:r>
      <w:r w:rsidRPr="00041C2D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1A3E6F" w:rsidRPr="00041C2D">
        <w:rPr>
          <w:rFonts w:ascii="Calibri" w:hAnsi="Calibri" w:cs="Calibri"/>
          <w:b/>
          <w:bCs/>
          <w:sz w:val="22"/>
          <w:szCs w:val="22"/>
        </w:rPr>
        <w:t>Ankieta weryfikacji dojrzałości pod kątem cyberbezpieczeństwa</w:t>
      </w:r>
      <w:bookmarkEnd w:id="2"/>
      <w:r w:rsidR="001A3E6F" w:rsidRPr="00041C2D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6854BD7D" w14:textId="77777777" w:rsidR="001A3E6F" w:rsidRPr="002466FC" w:rsidRDefault="001A3E6F" w:rsidP="009246CD">
      <w:pPr>
        <w:keepNext/>
        <w:keepLines/>
        <w:numPr>
          <w:ilvl w:val="0"/>
          <w:numId w:val="24"/>
        </w:numPr>
        <w:overflowPunct/>
        <w:autoSpaceDE/>
        <w:autoSpaceDN/>
        <w:adjustRightInd/>
        <w:spacing w:before="240"/>
        <w:ind w:left="714" w:hanging="357"/>
        <w:jc w:val="both"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System kopii zapasowych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437"/>
        <w:gridCol w:w="6221"/>
        <w:gridCol w:w="1532"/>
        <w:gridCol w:w="1297"/>
      </w:tblGrid>
      <w:tr w:rsidR="001A3E6F" w:rsidRPr="002466FC" w14:paraId="0BC5DE50" w14:textId="77777777" w:rsidTr="002466FC">
        <w:trPr>
          <w:jc w:val="center"/>
        </w:trPr>
        <w:tc>
          <w:tcPr>
            <w:tcW w:w="0" w:type="auto"/>
          </w:tcPr>
          <w:p w14:paraId="15F6558E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221" w:type="dxa"/>
          </w:tcPr>
          <w:p w14:paraId="263CE6B4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1532" w:type="dxa"/>
          </w:tcPr>
          <w:p w14:paraId="096B5120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7513E1E8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1297" w:type="dxa"/>
          </w:tcPr>
          <w:p w14:paraId="16CE84B5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1A3E6F" w:rsidRPr="002466FC" w14:paraId="01E739D0" w14:textId="77777777" w:rsidTr="002466FC">
        <w:trPr>
          <w:jc w:val="center"/>
        </w:trPr>
        <w:tc>
          <w:tcPr>
            <w:tcW w:w="0" w:type="auto"/>
          </w:tcPr>
          <w:p w14:paraId="40EE4C46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6221" w:type="dxa"/>
          </w:tcPr>
          <w:p w14:paraId="10F0EF87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Cs/>
                <w:sz w:val="20"/>
              </w:rPr>
            </w:pPr>
            <w:r w:rsidRPr="002466FC">
              <w:rPr>
                <w:rFonts w:ascii="Calibri" w:hAnsi="Calibri" w:cs="Calibri"/>
                <w:bCs/>
                <w:sz w:val="20"/>
              </w:rPr>
              <w:t xml:space="preserve">Wdrożony system tworzy </w:t>
            </w:r>
            <w:proofErr w:type="spellStart"/>
            <w:r w:rsidRPr="002466FC">
              <w:rPr>
                <w:rFonts w:ascii="Calibri" w:hAnsi="Calibri" w:cs="Calibri"/>
                <w:bCs/>
                <w:sz w:val="20"/>
              </w:rPr>
              <w:t>odmiejscowione</w:t>
            </w:r>
            <w:proofErr w:type="spellEnd"/>
            <w:r w:rsidRPr="002466FC">
              <w:rPr>
                <w:rFonts w:ascii="Calibri" w:hAnsi="Calibri" w:cs="Calibri"/>
                <w:bCs/>
                <w:sz w:val="20"/>
              </w:rPr>
              <w:t xml:space="preserve"> kopie zapasowe. System posiada aktualne wsparcie producenta oraz wykonuje kopie kluczowych systemów podmiotu.</w:t>
            </w:r>
          </w:p>
        </w:tc>
        <w:tc>
          <w:tcPr>
            <w:tcW w:w="1532" w:type="dxa"/>
          </w:tcPr>
          <w:p w14:paraId="0621B635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</w:tcPr>
          <w:p w14:paraId="5657D084" w14:textId="77777777" w:rsidR="001A3E6F" w:rsidRPr="002466FC" w:rsidRDefault="001A3E6F" w:rsidP="002466FC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4D1F156F" w14:textId="77777777" w:rsidTr="002466FC">
        <w:trPr>
          <w:jc w:val="center"/>
        </w:trPr>
        <w:tc>
          <w:tcPr>
            <w:tcW w:w="0" w:type="auto"/>
          </w:tcPr>
          <w:p w14:paraId="1EA19C95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6221" w:type="dxa"/>
          </w:tcPr>
          <w:p w14:paraId="3900C691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Cs/>
                <w:sz w:val="20"/>
              </w:rPr>
            </w:pPr>
            <w:r w:rsidRPr="002466FC">
              <w:rPr>
                <w:rFonts w:ascii="Calibri" w:hAnsi="Calibri" w:cs="Calibri"/>
                <w:bCs/>
                <w:sz w:val="20"/>
              </w:rPr>
              <w:t>Infrastruktura systemu backupu jest odseparowana od systemu produkcyjnego</w:t>
            </w:r>
          </w:p>
        </w:tc>
        <w:tc>
          <w:tcPr>
            <w:tcW w:w="1532" w:type="dxa"/>
          </w:tcPr>
          <w:p w14:paraId="6DCE6943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</w:tcPr>
          <w:p w14:paraId="22A91F36" w14:textId="77777777" w:rsidR="001A3E6F" w:rsidRPr="002466FC" w:rsidRDefault="001A3E6F" w:rsidP="002466FC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74EB3E0D" w14:textId="77777777" w:rsidTr="002466FC">
        <w:trPr>
          <w:jc w:val="center"/>
        </w:trPr>
        <w:tc>
          <w:tcPr>
            <w:tcW w:w="0" w:type="auto"/>
            <w:vAlign w:val="center"/>
          </w:tcPr>
          <w:p w14:paraId="3C8633B8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3.</w:t>
            </w:r>
          </w:p>
        </w:tc>
        <w:tc>
          <w:tcPr>
            <w:tcW w:w="6221" w:type="dxa"/>
            <w:vAlign w:val="center"/>
          </w:tcPr>
          <w:p w14:paraId="037ADF02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Przeprowadzono testy odtworzenia systemu i potwierdzono skuteczność/poprawność odtworzenia</w:t>
            </w:r>
          </w:p>
        </w:tc>
        <w:tc>
          <w:tcPr>
            <w:tcW w:w="1532" w:type="dxa"/>
            <w:vAlign w:val="center"/>
          </w:tcPr>
          <w:p w14:paraId="1BC9F5F1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</w:tcPr>
          <w:p w14:paraId="2DECEA74" w14:textId="77777777" w:rsidR="001A3E6F" w:rsidRPr="002466FC" w:rsidRDefault="001A3E6F" w:rsidP="002466FC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723BA75F" w14:textId="77777777" w:rsidTr="002466FC">
        <w:trPr>
          <w:jc w:val="center"/>
        </w:trPr>
        <w:tc>
          <w:tcPr>
            <w:tcW w:w="0" w:type="auto"/>
            <w:vAlign w:val="center"/>
          </w:tcPr>
          <w:p w14:paraId="7FB877B9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4.</w:t>
            </w:r>
          </w:p>
        </w:tc>
        <w:tc>
          <w:tcPr>
            <w:tcW w:w="6221" w:type="dxa"/>
            <w:vAlign w:val="center"/>
          </w:tcPr>
          <w:p w14:paraId="62D5EFE9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Podmiot posiada dokumentację powdrożeniową systemu backupu.</w:t>
            </w:r>
          </w:p>
        </w:tc>
        <w:tc>
          <w:tcPr>
            <w:tcW w:w="1532" w:type="dxa"/>
            <w:vAlign w:val="center"/>
          </w:tcPr>
          <w:p w14:paraId="4461B9A7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</w:tcPr>
          <w:p w14:paraId="741C06BE" w14:textId="77777777" w:rsidR="001A3E6F" w:rsidRPr="002466FC" w:rsidRDefault="001A3E6F" w:rsidP="002466FC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59D074F9" w14:textId="77777777" w:rsidTr="002466FC">
        <w:trPr>
          <w:jc w:val="center"/>
        </w:trPr>
        <w:tc>
          <w:tcPr>
            <w:tcW w:w="0" w:type="auto"/>
            <w:vAlign w:val="center"/>
          </w:tcPr>
          <w:p w14:paraId="7590ED8E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5.</w:t>
            </w:r>
          </w:p>
        </w:tc>
        <w:tc>
          <w:tcPr>
            <w:tcW w:w="6221" w:type="dxa"/>
            <w:vAlign w:val="center"/>
          </w:tcPr>
          <w:p w14:paraId="53F65F24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Administratorzy systemu backupu podmiotu odbyli instruktaż z obsługi systemu kopii zapasowych.</w:t>
            </w:r>
          </w:p>
        </w:tc>
        <w:tc>
          <w:tcPr>
            <w:tcW w:w="1532" w:type="dxa"/>
            <w:vAlign w:val="center"/>
          </w:tcPr>
          <w:p w14:paraId="2DACB9FA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</w:tcPr>
          <w:p w14:paraId="566773C0" w14:textId="77777777" w:rsidR="001A3E6F" w:rsidRPr="002466FC" w:rsidRDefault="001A3E6F" w:rsidP="002466FC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6CF600D6" w14:textId="77777777" w:rsidTr="002466FC">
        <w:trPr>
          <w:jc w:val="center"/>
        </w:trPr>
        <w:tc>
          <w:tcPr>
            <w:tcW w:w="0" w:type="auto"/>
            <w:vAlign w:val="center"/>
          </w:tcPr>
          <w:p w14:paraId="2D2467B3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6.</w:t>
            </w:r>
          </w:p>
        </w:tc>
        <w:tc>
          <w:tcPr>
            <w:tcW w:w="6221" w:type="dxa"/>
            <w:vAlign w:val="center"/>
          </w:tcPr>
          <w:p w14:paraId="68AAFF70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 xml:space="preserve">Wdrożono procedury backupowe oraz odtworzeniowe i procedury te są stosowane. </w:t>
            </w:r>
          </w:p>
        </w:tc>
        <w:tc>
          <w:tcPr>
            <w:tcW w:w="1532" w:type="dxa"/>
            <w:vAlign w:val="center"/>
          </w:tcPr>
          <w:p w14:paraId="03165B7C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</w:tcPr>
          <w:p w14:paraId="0BC057D3" w14:textId="77777777" w:rsidR="001A3E6F" w:rsidRPr="002466FC" w:rsidRDefault="001A3E6F" w:rsidP="002466FC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6D13A2A3" w14:textId="77777777" w:rsidTr="002466FC">
        <w:trPr>
          <w:jc w:val="center"/>
        </w:trPr>
        <w:tc>
          <w:tcPr>
            <w:tcW w:w="0" w:type="auto"/>
            <w:vAlign w:val="center"/>
          </w:tcPr>
          <w:p w14:paraId="348AF1A4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7.</w:t>
            </w:r>
          </w:p>
        </w:tc>
        <w:tc>
          <w:tcPr>
            <w:tcW w:w="6221" w:type="dxa"/>
            <w:vAlign w:val="center"/>
          </w:tcPr>
          <w:p w14:paraId="5164FE76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Tworzone są i weryfikowane raporty z cyklicznego wykonywania odmiejscowionej kopii zapasowej.</w:t>
            </w:r>
            <w:r w:rsidRPr="002466FC" w:rsidDel="00DD1F28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1532" w:type="dxa"/>
            <w:vAlign w:val="center"/>
          </w:tcPr>
          <w:p w14:paraId="2A82E590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</w:tcPr>
          <w:p w14:paraId="7AAD7FFA" w14:textId="77777777" w:rsidR="001A3E6F" w:rsidRPr="002466FC" w:rsidRDefault="001A3E6F" w:rsidP="002466FC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0A3001BF" w14:textId="77777777" w:rsidTr="002466FC">
        <w:trPr>
          <w:jc w:val="center"/>
        </w:trPr>
        <w:tc>
          <w:tcPr>
            <w:tcW w:w="0" w:type="auto"/>
            <w:vAlign w:val="center"/>
          </w:tcPr>
          <w:p w14:paraId="25533B22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8.</w:t>
            </w:r>
          </w:p>
        </w:tc>
        <w:tc>
          <w:tcPr>
            <w:tcW w:w="6221" w:type="dxa"/>
            <w:vAlign w:val="center"/>
          </w:tcPr>
          <w:p w14:paraId="05103AD5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Podmiot cyklicznie odtwarza dane z kopii zapasowych w celu weryfikacji poprawności. Odtworzenia testowe potwierdzone są protokołem.</w:t>
            </w:r>
          </w:p>
        </w:tc>
        <w:tc>
          <w:tcPr>
            <w:tcW w:w="1532" w:type="dxa"/>
            <w:vAlign w:val="center"/>
          </w:tcPr>
          <w:p w14:paraId="5AADA8B0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97" w:type="dxa"/>
          </w:tcPr>
          <w:p w14:paraId="532D4153" w14:textId="77777777" w:rsidR="001A3E6F" w:rsidRPr="002466FC" w:rsidRDefault="001A3E6F" w:rsidP="002466FC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Nie</w:t>
            </w:r>
          </w:p>
        </w:tc>
      </w:tr>
    </w:tbl>
    <w:p w14:paraId="48AE1B45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lastRenderedPageBreak/>
        <w:t>Kryteria akceptacji do oceny przy audycie końcowym w obszarze cyberbezpieczeństwa:</w:t>
      </w:r>
    </w:p>
    <w:p w14:paraId="5A590719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Zestawienie wszystkich kluczowych i pomocniczych systemów objętych systemem kopii zapasowych – dla zakupu sprzętu i oprogramowania oraz usług wdrożeniowych.</w:t>
      </w:r>
    </w:p>
    <w:p w14:paraId="24722C8A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Dokument zawierający wymagania dotyczące częstotliwości wykonywania kopii zapasowych – dla zakupu sprzętu i oprogramowania oraz usług wdrożeniowych.</w:t>
      </w:r>
    </w:p>
    <w:p w14:paraId="4B237789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Kompletna dokumentacja wdrożonego rozwiązania systemu kopii zapasowych w szczególności zestaw procedur wykonywania, odtworzenia (w tym cyklicznych testów), zabezpieczenia odmiejscowionej kopii, monitoringu i weryfikacji poprawności działania systemu, zarządzania uprawnieniami i dostępem do systemu – dla zakupu sprzętu i oprogramowania oraz usług wdrożeniowych.</w:t>
      </w:r>
    </w:p>
    <w:p w14:paraId="2AAD8E99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Raport z testów funkcjonalnych i niefunkcjonalnych działania systemu backupu – dla zakupu sprzętu i oprogramowania oraz usług wdrożeniowych.</w:t>
      </w:r>
    </w:p>
    <w:p w14:paraId="5F445687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Potwierdzenie uczestnictwa na szkoleniach z zakresu obsługi systemu kopii zapasowej – w zakresie usług szkoleniowych.</w:t>
      </w:r>
    </w:p>
    <w:p w14:paraId="5BB855CE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 xml:space="preserve">Wyniki testu potwierdzającego </w:t>
      </w:r>
      <w:proofErr w:type="spellStart"/>
      <w:r w:rsidRPr="002466FC">
        <w:rPr>
          <w:rFonts w:ascii="Calibri" w:eastAsiaTheme="minorEastAsia" w:hAnsi="Calibri" w:cs="Calibri"/>
          <w:sz w:val="22"/>
          <w:szCs w:val="22"/>
        </w:rPr>
        <w:t>skutecznośći</w:t>
      </w:r>
      <w:proofErr w:type="spellEnd"/>
      <w:r w:rsidRPr="002466FC">
        <w:rPr>
          <w:rFonts w:ascii="Calibri" w:eastAsiaTheme="minorEastAsia" w:hAnsi="Calibri" w:cs="Calibri"/>
          <w:sz w:val="22"/>
          <w:szCs w:val="22"/>
        </w:rPr>
        <w:t xml:space="preserve"> wprowadzonych zabezpieczeń i potwierdzającego zgodność konfiguracji z dokumentacją – dla usług testów bezpieczeństwa.</w:t>
      </w:r>
    </w:p>
    <w:p w14:paraId="49C094BB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Wyciąg z umowy obejmujący zakres usługi – dla usług utrzymaniowych</w:t>
      </w:r>
    </w:p>
    <w:p w14:paraId="7C169C0D" w14:textId="77777777" w:rsidR="001A3E6F" w:rsidRPr="002466FC" w:rsidRDefault="001A3E6F" w:rsidP="001A3E6F">
      <w:pPr>
        <w:keepNext/>
        <w:keepLines/>
        <w:ind w:left="714"/>
        <w:jc w:val="both"/>
        <w:rPr>
          <w:rFonts w:ascii="Calibri" w:eastAsiaTheme="minorEastAsia" w:hAnsi="Calibri" w:cs="Calibri"/>
          <w:sz w:val="22"/>
          <w:szCs w:val="22"/>
        </w:rPr>
      </w:pPr>
    </w:p>
    <w:p w14:paraId="0A6DA1ED" w14:textId="77777777" w:rsidR="001A3E6F" w:rsidRPr="002466FC" w:rsidRDefault="001A3E6F" w:rsidP="001A3E6F">
      <w:pPr>
        <w:keepNext/>
        <w:keepLines/>
        <w:numPr>
          <w:ilvl w:val="0"/>
          <w:numId w:val="24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Zapory sieciowe</w:t>
      </w:r>
    </w:p>
    <w:tbl>
      <w:tblPr>
        <w:tblStyle w:val="Tabela-Siatka1"/>
        <w:tblW w:w="9634" w:type="dxa"/>
        <w:jc w:val="center"/>
        <w:tblLook w:val="04A0" w:firstRow="1" w:lastRow="0" w:firstColumn="1" w:lastColumn="0" w:noHBand="0" w:noVBand="1"/>
      </w:tblPr>
      <w:tblGrid>
        <w:gridCol w:w="470"/>
        <w:gridCol w:w="6471"/>
        <w:gridCol w:w="1396"/>
        <w:gridCol w:w="1297"/>
      </w:tblGrid>
      <w:tr w:rsidR="002466FC" w:rsidRPr="002466FC" w14:paraId="326D667A" w14:textId="77777777" w:rsidTr="002466FC">
        <w:trPr>
          <w:jc w:val="center"/>
        </w:trPr>
        <w:tc>
          <w:tcPr>
            <w:tcW w:w="0" w:type="auto"/>
          </w:tcPr>
          <w:p w14:paraId="2AE9B6AC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471" w:type="dxa"/>
          </w:tcPr>
          <w:p w14:paraId="6311B974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1396" w:type="dxa"/>
          </w:tcPr>
          <w:p w14:paraId="3A04703B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57526026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1297" w:type="dxa"/>
          </w:tcPr>
          <w:p w14:paraId="0E3F6E0B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2466FC" w:rsidRPr="002466FC" w14:paraId="62CBA04D" w14:textId="77777777" w:rsidTr="002466FC">
        <w:trPr>
          <w:jc w:val="center"/>
        </w:trPr>
        <w:tc>
          <w:tcPr>
            <w:tcW w:w="0" w:type="auto"/>
          </w:tcPr>
          <w:p w14:paraId="2A011EED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6471" w:type="dxa"/>
          </w:tcPr>
          <w:p w14:paraId="080C4451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Wdrożono moduł ochrony przed złośliwym oprogramowaniem dla ruchu z/do Internetu, posiadający aktualne wsparcie.</w:t>
            </w:r>
          </w:p>
        </w:tc>
        <w:tc>
          <w:tcPr>
            <w:tcW w:w="1396" w:type="dxa"/>
          </w:tcPr>
          <w:p w14:paraId="59A57F36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3D0E25C4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2466FC" w:rsidRPr="002466FC" w14:paraId="7F547B59" w14:textId="77777777" w:rsidTr="002466FC">
        <w:trPr>
          <w:jc w:val="center"/>
        </w:trPr>
        <w:tc>
          <w:tcPr>
            <w:tcW w:w="0" w:type="auto"/>
          </w:tcPr>
          <w:p w14:paraId="38D18A7B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6471" w:type="dxa"/>
          </w:tcPr>
          <w:p w14:paraId="59BA68B9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Wdrożono i włączono moduł IPS/IDS przynajmniej dla ruchu z/do Internetu, posiadający aktualne wsparcie.</w:t>
            </w:r>
          </w:p>
        </w:tc>
        <w:tc>
          <w:tcPr>
            <w:tcW w:w="1396" w:type="dxa"/>
          </w:tcPr>
          <w:p w14:paraId="5F506B74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2B3730B6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2466FC" w:rsidRPr="002466FC" w14:paraId="235B5792" w14:textId="77777777" w:rsidTr="002466FC">
        <w:trPr>
          <w:jc w:val="center"/>
        </w:trPr>
        <w:tc>
          <w:tcPr>
            <w:tcW w:w="0" w:type="auto"/>
          </w:tcPr>
          <w:p w14:paraId="670CFF3D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3.</w:t>
            </w:r>
          </w:p>
        </w:tc>
        <w:tc>
          <w:tcPr>
            <w:tcW w:w="6471" w:type="dxa"/>
          </w:tcPr>
          <w:p w14:paraId="78A8B560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Wdrożono i włączono moduły filtrowania zawartości oraz reguły filtrowania po kategorii treści.</w:t>
            </w:r>
          </w:p>
        </w:tc>
        <w:tc>
          <w:tcPr>
            <w:tcW w:w="1396" w:type="dxa"/>
          </w:tcPr>
          <w:p w14:paraId="7B432B7E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5AE87848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2466FC" w:rsidRPr="002466FC" w14:paraId="35A66A19" w14:textId="77777777" w:rsidTr="002466FC">
        <w:trPr>
          <w:jc w:val="center"/>
        </w:trPr>
        <w:tc>
          <w:tcPr>
            <w:tcW w:w="0" w:type="auto"/>
          </w:tcPr>
          <w:p w14:paraId="023B47B9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6471" w:type="dxa"/>
          </w:tcPr>
          <w:p w14:paraId="373B22DB" w14:textId="77777777" w:rsidR="001A3E6F" w:rsidRPr="002466FC" w:rsidDel="00F6730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Na brzegu sieci zainstalowany Firewall, a sama sieć podzielona jest na podsieci.</w:t>
            </w:r>
          </w:p>
        </w:tc>
        <w:tc>
          <w:tcPr>
            <w:tcW w:w="1396" w:type="dxa"/>
          </w:tcPr>
          <w:p w14:paraId="72B4EA33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218991AD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2466FC" w:rsidRPr="002466FC" w14:paraId="63E8DAEA" w14:textId="77777777" w:rsidTr="002466FC">
        <w:trPr>
          <w:jc w:val="center"/>
        </w:trPr>
        <w:tc>
          <w:tcPr>
            <w:tcW w:w="0" w:type="auto"/>
          </w:tcPr>
          <w:p w14:paraId="4C41092A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5.</w:t>
            </w:r>
          </w:p>
        </w:tc>
        <w:tc>
          <w:tcPr>
            <w:tcW w:w="6471" w:type="dxa"/>
          </w:tcPr>
          <w:p w14:paraId="7609600E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 xml:space="preserve">Kluczowe aplikacje/systemy, w szczególności dostępne publicznie chronione są za pomocą </w:t>
            </w:r>
            <w:proofErr w:type="spellStart"/>
            <w:r w:rsidRPr="002466FC">
              <w:rPr>
                <w:rFonts w:ascii="Calibri" w:hAnsi="Calibri" w:cs="Calibri"/>
                <w:sz w:val="20"/>
              </w:rPr>
              <w:t>firewalla</w:t>
            </w:r>
            <w:proofErr w:type="spellEnd"/>
            <w:r w:rsidRPr="002466FC">
              <w:rPr>
                <w:rFonts w:ascii="Calibri" w:hAnsi="Calibri" w:cs="Calibri"/>
                <w:sz w:val="20"/>
              </w:rPr>
              <w:t xml:space="preserve"> aplikacyjnego (WAF) z włączonymi modułami ochrony aplikacji, ochrony </w:t>
            </w:r>
            <w:proofErr w:type="spellStart"/>
            <w:r w:rsidRPr="002466FC">
              <w:rPr>
                <w:rFonts w:ascii="Calibri" w:hAnsi="Calibri" w:cs="Calibri"/>
                <w:sz w:val="20"/>
              </w:rPr>
              <w:t>DoS</w:t>
            </w:r>
            <w:proofErr w:type="spellEnd"/>
            <w:r w:rsidRPr="002466FC">
              <w:rPr>
                <w:rFonts w:ascii="Calibri" w:hAnsi="Calibri" w:cs="Calibri"/>
                <w:sz w:val="20"/>
              </w:rPr>
              <w:t>/</w:t>
            </w:r>
            <w:proofErr w:type="spellStart"/>
            <w:r w:rsidRPr="002466FC">
              <w:rPr>
                <w:rFonts w:ascii="Calibri" w:hAnsi="Calibri" w:cs="Calibri"/>
                <w:sz w:val="20"/>
              </w:rPr>
              <w:t>DDoS</w:t>
            </w:r>
            <w:proofErr w:type="spellEnd"/>
            <w:r w:rsidRPr="002466FC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396" w:type="dxa"/>
          </w:tcPr>
          <w:p w14:paraId="60B6E415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6358E227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2466FC" w:rsidRPr="002466FC" w14:paraId="448C4D63" w14:textId="77777777" w:rsidTr="002466FC">
        <w:trPr>
          <w:jc w:val="center"/>
        </w:trPr>
        <w:tc>
          <w:tcPr>
            <w:tcW w:w="0" w:type="auto"/>
          </w:tcPr>
          <w:p w14:paraId="772340A9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6.</w:t>
            </w:r>
          </w:p>
        </w:tc>
        <w:tc>
          <w:tcPr>
            <w:tcW w:w="6471" w:type="dxa"/>
          </w:tcPr>
          <w:p w14:paraId="1E7484B0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 xml:space="preserve">Pliki pobierane z sieci Internet podlegają analizie w izolowanych środowiskach typu </w:t>
            </w:r>
            <w:proofErr w:type="spellStart"/>
            <w:r w:rsidRPr="002466FC">
              <w:rPr>
                <w:rFonts w:ascii="Calibri" w:hAnsi="Calibri" w:cs="Calibri"/>
                <w:sz w:val="20"/>
              </w:rPr>
              <w:t>Sandbox</w:t>
            </w:r>
            <w:proofErr w:type="spellEnd"/>
            <w:r w:rsidRPr="002466FC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396" w:type="dxa"/>
          </w:tcPr>
          <w:p w14:paraId="77131FFD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33BF14C3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2466FC" w:rsidRPr="002466FC" w14:paraId="69AB93B1" w14:textId="77777777" w:rsidTr="002466FC">
        <w:trPr>
          <w:jc w:val="center"/>
        </w:trPr>
        <w:tc>
          <w:tcPr>
            <w:tcW w:w="0" w:type="auto"/>
          </w:tcPr>
          <w:p w14:paraId="5581B2EB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7.</w:t>
            </w:r>
          </w:p>
        </w:tc>
        <w:tc>
          <w:tcPr>
            <w:tcW w:w="6471" w:type="dxa"/>
          </w:tcPr>
          <w:p w14:paraId="6BB9C70C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Domyślne hasła przekazane przy odbiorze zostały zmienione i objęte procedurą zarządzania hasłami w organizacji.</w:t>
            </w:r>
          </w:p>
        </w:tc>
        <w:tc>
          <w:tcPr>
            <w:tcW w:w="1396" w:type="dxa"/>
          </w:tcPr>
          <w:p w14:paraId="511603DB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549EC2FF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2466FC" w:rsidRPr="002466FC" w14:paraId="0CEAE572" w14:textId="77777777" w:rsidTr="002466FC">
        <w:trPr>
          <w:trHeight w:val="401"/>
          <w:jc w:val="center"/>
        </w:trPr>
        <w:tc>
          <w:tcPr>
            <w:tcW w:w="0" w:type="auto"/>
          </w:tcPr>
          <w:p w14:paraId="764DCC15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8.</w:t>
            </w:r>
          </w:p>
        </w:tc>
        <w:tc>
          <w:tcPr>
            <w:tcW w:w="6471" w:type="dxa"/>
          </w:tcPr>
          <w:p w14:paraId="219B3937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Nieużywane porty, usługi oraz konta zostały wyłączone.</w:t>
            </w:r>
          </w:p>
        </w:tc>
        <w:tc>
          <w:tcPr>
            <w:tcW w:w="1396" w:type="dxa"/>
          </w:tcPr>
          <w:p w14:paraId="5AEEC8EC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159EECB0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2466FC" w:rsidRPr="002466FC" w14:paraId="4C8CA8A1" w14:textId="77777777" w:rsidTr="002466FC">
        <w:trPr>
          <w:trHeight w:val="846"/>
          <w:jc w:val="center"/>
        </w:trPr>
        <w:tc>
          <w:tcPr>
            <w:tcW w:w="0" w:type="auto"/>
          </w:tcPr>
          <w:p w14:paraId="2A710129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9.</w:t>
            </w:r>
          </w:p>
        </w:tc>
        <w:tc>
          <w:tcPr>
            <w:tcW w:w="6471" w:type="dxa"/>
          </w:tcPr>
          <w:p w14:paraId="4C4644F4" w14:textId="77777777" w:rsidR="001A3E6F" w:rsidRPr="002466FC" w:rsidRDefault="001A3E6F" w:rsidP="006A7CBC">
            <w:pPr>
              <w:tabs>
                <w:tab w:val="center" w:pos="4074"/>
              </w:tabs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Dostęp do panelu zarządzania zaporą sieciowy został ograniczony jedynie dla wyznaczonych osób zgodnie z obowiązującą procedurą nadawania uprawnień oraz dostępny jest wyłącznie z wybranej podsieci.</w:t>
            </w:r>
          </w:p>
        </w:tc>
        <w:tc>
          <w:tcPr>
            <w:tcW w:w="1396" w:type="dxa"/>
          </w:tcPr>
          <w:p w14:paraId="3ED03449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5472A0B8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2466FC" w:rsidRPr="002466FC" w14:paraId="7DBC331E" w14:textId="77777777" w:rsidTr="002466FC">
        <w:trPr>
          <w:trHeight w:val="844"/>
          <w:jc w:val="center"/>
        </w:trPr>
        <w:tc>
          <w:tcPr>
            <w:tcW w:w="0" w:type="auto"/>
          </w:tcPr>
          <w:p w14:paraId="4B2E1702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10.</w:t>
            </w:r>
          </w:p>
        </w:tc>
        <w:tc>
          <w:tcPr>
            <w:tcW w:w="6471" w:type="dxa"/>
          </w:tcPr>
          <w:p w14:paraId="4F3CC6C3" w14:textId="77777777" w:rsid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Wdrożona została procedura cyklicznego wykonywania kopii zapasowych konfiguracji urządzenia (lub po każdej zmianie reguł i wersji) .</w:t>
            </w:r>
          </w:p>
          <w:p w14:paraId="42357E7E" w14:textId="166C2E66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Procedura ta jest stosowana.</w:t>
            </w:r>
          </w:p>
        </w:tc>
        <w:tc>
          <w:tcPr>
            <w:tcW w:w="1396" w:type="dxa"/>
          </w:tcPr>
          <w:p w14:paraId="19428EA7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29675F35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2466FC" w:rsidRPr="002466FC" w14:paraId="71246B4F" w14:textId="77777777" w:rsidTr="002466FC">
        <w:trPr>
          <w:trHeight w:val="842"/>
          <w:jc w:val="center"/>
        </w:trPr>
        <w:tc>
          <w:tcPr>
            <w:tcW w:w="0" w:type="auto"/>
          </w:tcPr>
          <w:p w14:paraId="3801EEF3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11.</w:t>
            </w:r>
          </w:p>
        </w:tc>
        <w:tc>
          <w:tcPr>
            <w:tcW w:w="6471" w:type="dxa"/>
          </w:tcPr>
          <w:p w14:paraId="3D38AD3B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Administratorzy posiadają kompetencje w postaci odbytego instruktażu stanowiskowego i/lub odbytych szkoleń z obsługi dedykowanego systemu Firewall.</w:t>
            </w:r>
          </w:p>
        </w:tc>
        <w:tc>
          <w:tcPr>
            <w:tcW w:w="1396" w:type="dxa"/>
          </w:tcPr>
          <w:p w14:paraId="425A78D1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1297" w:type="dxa"/>
          </w:tcPr>
          <w:p w14:paraId="23D9AF3D" w14:textId="77777777" w:rsidR="001A3E6F" w:rsidRPr="002466FC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2466FC">
              <w:rPr>
                <w:rFonts w:ascii="Calibri" w:hAnsi="Calibri" w:cs="Calibri"/>
                <w:sz w:val="20"/>
              </w:rPr>
              <w:t>Tak</w:t>
            </w:r>
          </w:p>
        </w:tc>
      </w:tr>
    </w:tbl>
    <w:p w14:paraId="1D359FBA" w14:textId="77777777" w:rsidR="001A3E6F" w:rsidRPr="002466FC" w:rsidRDefault="001A3E6F" w:rsidP="001A3E6F">
      <w:pPr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4B6C46FD" w14:textId="77777777" w:rsidR="002466FC" w:rsidRDefault="002466FC" w:rsidP="001A3E6F">
      <w:pPr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653ADB92" w14:textId="77777777" w:rsidR="002466FC" w:rsidRDefault="002466FC" w:rsidP="001A3E6F">
      <w:pPr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738C200D" w14:textId="77777777" w:rsidR="002466FC" w:rsidRDefault="002466FC" w:rsidP="001A3E6F">
      <w:pPr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348E3B81" w14:textId="77777777" w:rsidR="002466FC" w:rsidRDefault="002466FC" w:rsidP="001A3E6F">
      <w:pPr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03B498ED" w14:textId="77777777" w:rsidR="002466FC" w:rsidRDefault="002466FC" w:rsidP="001A3E6F">
      <w:pPr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468CA654" w14:textId="77777777" w:rsidR="002466FC" w:rsidRDefault="002466FC" w:rsidP="001A3E6F">
      <w:pPr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2D3D56F2" w14:textId="425B605D" w:rsidR="001A3E6F" w:rsidRPr="002466FC" w:rsidRDefault="001A3E6F" w:rsidP="001A3E6F">
      <w:pPr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cyberbezpieczeństwa:</w:t>
      </w:r>
    </w:p>
    <w:p w14:paraId="253D5A7B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Dokumentacja powykonawcza wdrożonych zapór sieciowych wraz z zabezpieczeniami – dla zakupu sprzętu i oprogramowania oraz usług wdrożeniowych.</w:t>
      </w:r>
    </w:p>
    <w:p w14:paraId="3DC4EEFC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Wyniki testu potwierdzającego skuteczność wprowadzonych zabezpieczeń i potwierdzającego zgodność konfiguracji z dokumentacją – dla usług testów bezpieczeństwa.</w:t>
      </w:r>
    </w:p>
    <w:p w14:paraId="47110C45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Potwierdzenie uczestnictwa na szkoleniach z zakresu obsługi zainstalowanych zapór sieciowych – dla usług szkoleniowych.</w:t>
      </w:r>
    </w:p>
    <w:p w14:paraId="74107AEB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Wyciąg z umowy obejmujący zakres usługi – dla usług utrzymaniowych.</w:t>
      </w:r>
    </w:p>
    <w:p w14:paraId="374890FE" w14:textId="77777777" w:rsidR="001A3E6F" w:rsidRPr="002466FC" w:rsidRDefault="001A3E6F" w:rsidP="001A3E6F">
      <w:pPr>
        <w:keepNext/>
        <w:keepLines/>
        <w:ind w:left="714"/>
        <w:jc w:val="both"/>
        <w:rPr>
          <w:rFonts w:ascii="Calibri" w:eastAsiaTheme="minorEastAsia" w:hAnsi="Calibri" w:cs="Calibri"/>
          <w:sz w:val="22"/>
          <w:szCs w:val="22"/>
        </w:rPr>
      </w:pPr>
    </w:p>
    <w:p w14:paraId="75EF316B" w14:textId="77777777" w:rsidR="001A3E6F" w:rsidRPr="002466FC" w:rsidRDefault="001A3E6F" w:rsidP="001A3E6F">
      <w:pPr>
        <w:keepNext/>
        <w:keepLines/>
        <w:numPr>
          <w:ilvl w:val="0"/>
          <w:numId w:val="24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Ochrona poczty e-mail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505"/>
        <w:gridCol w:w="6191"/>
        <w:gridCol w:w="1237"/>
        <w:gridCol w:w="1554"/>
      </w:tblGrid>
      <w:tr w:rsidR="001A3E6F" w:rsidRPr="002466FC" w14:paraId="2956FE51" w14:textId="77777777" w:rsidTr="006A7CBC">
        <w:tc>
          <w:tcPr>
            <w:tcW w:w="266" w:type="pct"/>
          </w:tcPr>
          <w:p w14:paraId="7447CB35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63" w:type="pct"/>
          </w:tcPr>
          <w:p w14:paraId="014B9B7B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652" w:type="pct"/>
          </w:tcPr>
          <w:p w14:paraId="4C986E76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0ED2883A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819" w:type="pct"/>
          </w:tcPr>
          <w:p w14:paraId="3DC0D277" w14:textId="77777777" w:rsidR="001A3E6F" w:rsidRPr="002466FC" w:rsidRDefault="001A3E6F" w:rsidP="006A7CBC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1A3E6F" w:rsidRPr="002466FC" w14:paraId="29FC0E1F" w14:textId="77777777" w:rsidTr="00583F10">
        <w:trPr>
          <w:trHeight w:val="290"/>
        </w:trPr>
        <w:tc>
          <w:tcPr>
            <w:tcW w:w="266" w:type="pct"/>
          </w:tcPr>
          <w:p w14:paraId="09673029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3263" w:type="pct"/>
          </w:tcPr>
          <w:p w14:paraId="56AF5A5A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mechanizmy ochrony poczty SPF, DMARC, DKIM.</w:t>
            </w:r>
          </w:p>
        </w:tc>
        <w:tc>
          <w:tcPr>
            <w:tcW w:w="652" w:type="pct"/>
          </w:tcPr>
          <w:p w14:paraId="202A1726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09C6C83A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5875DFA6" w14:textId="77777777" w:rsidTr="006A7CBC">
        <w:tc>
          <w:tcPr>
            <w:tcW w:w="266" w:type="pct"/>
          </w:tcPr>
          <w:p w14:paraId="45B685D1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3263" w:type="pct"/>
          </w:tcPr>
          <w:p w14:paraId="06387281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 xml:space="preserve">Wdrożono ochronę </w:t>
            </w:r>
            <w:proofErr w:type="spellStart"/>
            <w:r w:rsidRPr="00583F10">
              <w:rPr>
                <w:rFonts w:ascii="Calibri" w:hAnsi="Calibri" w:cs="Calibri"/>
                <w:sz w:val="20"/>
              </w:rPr>
              <w:t>antyspam</w:t>
            </w:r>
            <w:proofErr w:type="spellEnd"/>
            <w:r w:rsidRPr="00583F10">
              <w:rPr>
                <w:rFonts w:ascii="Calibri" w:hAnsi="Calibri" w:cs="Calibri"/>
                <w:sz w:val="20"/>
              </w:rPr>
              <w:t xml:space="preserve"> oraz ochronę przed złośliwym oprogramowaniem, z aktualnym wsparciem producenta i aktualnymi sygnaturami.</w:t>
            </w:r>
          </w:p>
        </w:tc>
        <w:tc>
          <w:tcPr>
            <w:tcW w:w="652" w:type="pct"/>
          </w:tcPr>
          <w:p w14:paraId="3E8D6E98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52D88BB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1343A164" w14:textId="77777777" w:rsidTr="006A7CBC">
        <w:tc>
          <w:tcPr>
            <w:tcW w:w="266" w:type="pct"/>
          </w:tcPr>
          <w:p w14:paraId="3D11C529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3.</w:t>
            </w:r>
          </w:p>
        </w:tc>
        <w:tc>
          <w:tcPr>
            <w:tcW w:w="3263" w:type="pct"/>
          </w:tcPr>
          <w:p w14:paraId="6DC59846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Przeprowadzono testy wdrożonych mechanizmów ochrony poczty, które potwierdziły poprawne ich działanie.</w:t>
            </w:r>
          </w:p>
        </w:tc>
        <w:tc>
          <w:tcPr>
            <w:tcW w:w="652" w:type="pct"/>
          </w:tcPr>
          <w:p w14:paraId="506FA23A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65AF5B04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3E4B1E9D" w14:textId="77777777" w:rsidTr="006A7CBC">
        <w:tc>
          <w:tcPr>
            <w:tcW w:w="266" w:type="pct"/>
          </w:tcPr>
          <w:p w14:paraId="24933340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4.</w:t>
            </w:r>
          </w:p>
        </w:tc>
        <w:tc>
          <w:tcPr>
            <w:tcW w:w="3263" w:type="pct"/>
          </w:tcPr>
          <w:p w14:paraId="3E21E163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obowiązkowy drugi składnik uwierzytelniający (2FA) dla poczty dostępnej z sieci publicznej.</w:t>
            </w:r>
          </w:p>
        </w:tc>
        <w:tc>
          <w:tcPr>
            <w:tcW w:w="652" w:type="pct"/>
          </w:tcPr>
          <w:p w14:paraId="34D06337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397AFD10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5DC63625" w14:textId="77777777" w:rsidTr="006A7CBC">
        <w:tc>
          <w:tcPr>
            <w:tcW w:w="266" w:type="pct"/>
          </w:tcPr>
          <w:p w14:paraId="62E231AB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5.</w:t>
            </w:r>
          </w:p>
        </w:tc>
        <w:tc>
          <w:tcPr>
            <w:tcW w:w="3263" w:type="pct"/>
          </w:tcPr>
          <w:p w14:paraId="1A9855A6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Uwierzytelnianie do poczty dostępnej publicznie jest zgodne ze standardem FIDO2.</w:t>
            </w:r>
          </w:p>
        </w:tc>
        <w:tc>
          <w:tcPr>
            <w:tcW w:w="652" w:type="pct"/>
          </w:tcPr>
          <w:p w14:paraId="611A83B1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513AF497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4057C561" w14:textId="77777777" w:rsidTr="006A7CBC">
        <w:tc>
          <w:tcPr>
            <w:tcW w:w="266" w:type="pct"/>
          </w:tcPr>
          <w:p w14:paraId="18181BDC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6.</w:t>
            </w:r>
          </w:p>
        </w:tc>
        <w:tc>
          <w:tcPr>
            <w:tcW w:w="3263" w:type="pct"/>
          </w:tcPr>
          <w:p w14:paraId="6FF18868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zasady bezpiecznego wykorzystania poczty w organizacji.</w:t>
            </w:r>
          </w:p>
        </w:tc>
        <w:tc>
          <w:tcPr>
            <w:tcW w:w="652" w:type="pct"/>
          </w:tcPr>
          <w:p w14:paraId="200AF48B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5F544E96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4607E338" w14:textId="77777777" w:rsidTr="006A7CBC">
        <w:tc>
          <w:tcPr>
            <w:tcW w:w="266" w:type="pct"/>
          </w:tcPr>
          <w:p w14:paraId="023C01D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7.</w:t>
            </w:r>
          </w:p>
        </w:tc>
        <w:tc>
          <w:tcPr>
            <w:tcW w:w="3263" w:type="pct"/>
          </w:tcPr>
          <w:p w14:paraId="53205D24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Wiadomości przychodzące z zewnątrz oznaczane są dedykowanym banerem.</w:t>
            </w:r>
          </w:p>
        </w:tc>
        <w:tc>
          <w:tcPr>
            <w:tcW w:w="652" w:type="pct"/>
          </w:tcPr>
          <w:p w14:paraId="1BA21077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335E5C4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3E09C956" w14:textId="77777777" w:rsidTr="006A7CBC">
        <w:tc>
          <w:tcPr>
            <w:tcW w:w="266" w:type="pct"/>
          </w:tcPr>
          <w:p w14:paraId="37A4AEBD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8.</w:t>
            </w:r>
          </w:p>
        </w:tc>
        <w:tc>
          <w:tcPr>
            <w:tcW w:w="3263" w:type="pct"/>
          </w:tcPr>
          <w:p w14:paraId="43D068D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Administratorzy posiadają kompetencje w postaci odbytego instruktażu stanowiskowego z obsługi dedykowanego systemu lub usługi.</w:t>
            </w:r>
          </w:p>
        </w:tc>
        <w:tc>
          <w:tcPr>
            <w:tcW w:w="652" w:type="pct"/>
          </w:tcPr>
          <w:p w14:paraId="2D53EF2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080B8C15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3C8D03BE" w14:textId="77777777" w:rsidTr="00583F10">
        <w:trPr>
          <w:trHeight w:val="317"/>
        </w:trPr>
        <w:tc>
          <w:tcPr>
            <w:tcW w:w="266" w:type="pct"/>
          </w:tcPr>
          <w:p w14:paraId="187DBB91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9.</w:t>
            </w:r>
          </w:p>
        </w:tc>
        <w:tc>
          <w:tcPr>
            <w:tcW w:w="3263" w:type="pct"/>
          </w:tcPr>
          <w:p w14:paraId="2A915C8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Kopia bezpieczeństwa poczty jest regularnie wykonywana.</w:t>
            </w:r>
          </w:p>
        </w:tc>
        <w:tc>
          <w:tcPr>
            <w:tcW w:w="652" w:type="pct"/>
          </w:tcPr>
          <w:p w14:paraId="259873E0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64A22C5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</w:tbl>
    <w:p w14:paraId="08D55197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7AA7BEDB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cyberbezpieczeństwa:</w:t>
      </w:r>
    </w:p>
    <w:p w14:paraId="1051CFD2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Opis sposobu ochrony poczty wraz z dokumentacją systemów ochrony poczty</w:t>
      </w:r>
    </w:p>
    <w:p w14:paraId="2D9E734C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Protokół z testów, który opisuje wyniki testów wdrożonych polityk ochrony poczty w tym weryfikację mechanizmów (SPF, DMARC, DKIM) ochrony poczty elektronicznej przy pomocy portalu CERT Polska https://bezpiecznapoczta.cert.pl/</w:t>
      </w:r>
    </w:p>
    <w:p w14:paraId="32B9F371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Wynik testu potwierdzającego wdrożenie obowiązkowego drugiego składnika uwierzytelniającego (2FA) dla poczty elektronicznej dostępnej publicznie.</w:t>
      </w:r>
    </w:p>
    <w:p w14:paraId="22BCFECF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 xml:space="preserve">Raport z wykonania backupu poczty elektronicznej wraz testowym odtworzeniem. </w:t>
      </w:r>
    </w:p>
    <w:p w14:paraId="47880CFC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Raport zawierający informacje o aktualizacji systemu pocztowego wraz z jego ochroną</w:t>
      </w:r>
    </w:p>
    <w:p w14:paraId="49670BD1" w14:textId="50EFD319" w:rsidR="00583F10" w:rsidRDefault="00583F10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>
        <w:rPr>
          <w:rFonts w:ascii="Calibri" w:eastAsiaTheme="minorEastAsia" w:hAnsi="Calibri" w:cs="Calibri"/>
          <w:b/>
          <w:bCs/>
          <w:sz w:val="22"/>
          <w:szCs w:val="22"/>
        </w:rPr>
        <w:br w:type="page"/>
      </w:r>
    </w:p>
    <w:p w14:paraId="113D3CD3" w14:textId="77777777" w:rsidR="001A3E6F" w:rsidRPr="002466FC" w:rsidRDefault="001A3E6F" w:rsidP="001A3E6F">
      <w:pPr>
        <w:keepNext/>
        <w:keepLines/>
        <w:numPr>
          <w:ilvl w:val="0"/>
          <w:numId w:val="24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Segmentacja sieci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503"/>
        <w:gridCol w:w="6193"/>
        <w:gridCol w:w="1237"/>
        <w:gridCol w:w="1554"/>
      </w:tblGrid>
      <w:tr w:rsidR="001A3E6F" w:rsidRPr="002466FC" w14:paraId="5A810967" w14:textId="77777777" w:rsidTr="00583F10">
        <w:tc>
          <w:tcPr>
            <w:tcW w:w="265" w:type="pct"/>
            <w:vAlign w:val="center"/>
          </w:tcPr>
          <w:p w14:paraId="755333B4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64" w:type="pct"/>
            <w:vAlign w:val="center"/>
          </w:tcPr>
          <w:p w14:paraId="13F3846B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652" w:type="pct"/>
            <w:vAlign w:val="center"/>
          </w:tcPr>
          <w:p w14:paraId="002BB273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27699462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819" w:type="pct"/>
            <w:vAlign w:val="center"/>
          </w:tcPr>
          <w:p w14:paraId="186E4CB2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1A3E6F" w:rsidRPr="002466FC" w14:paraId="731C14C5" w14:textId="77777777" w:rsidTr="00583F10">
        <w:tc>
          <w:tcPr>
            <w:tcW w:w="265" w:type="pct"/>
            <w:vAlign w:val="center"/>
          </w:tcPr>
          <w:p w14:paraId="23528BDD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3264" w:type="pct"/>
            <w:vAlign w:val="center"/>
          </w:tcPr>
          <w:p w14:paraId="30CC4FCA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 xml:space="preserve">Wdrożono segmentację sieciową (na poziomie </w:t>
            </w:r>
            <w:proofErr w:type="spellStart"/>
            <w:r w:rsidRPr="00583F10">
              <w:rPr>
                <w:rFonts w:ascii="Calibri" w:hAnsi="Calibri" w:cs="Calibri"/>
                <w:sz w:val="20"/>
              </w:rPr>
              <w:t>VLANów</w:t>
            </w:r>
            <w:proofErr w:type="spellEnd"/>
            <w:r w:rsidRPr="00583F10">
              <w:rPr>
                <w:rFonts w:ascii="Calibri" w:hAnsi="Calibri" w:cs="Calibri"/>
                <w:sz w:val="20"/>
              </w:rPr>
              <w:t>) zapewniającą odseparowanie sieci biurowej, systemów serwerowych, systemu kopii zapasowych, urządzeń medycznych, sieci gościnnej.</w:t>
            </w:r>
          </w:p>
        </w:tc>
        <w:tc>
          <w:tcPr>
            <w:tcW w:w="652" w:type="pct"/>
          </w:tcPr>
          <w:p w14:paraId="291DBC32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74C98C66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00AE9357" w14:textId="77777777" w:rsidTr="00583F10">
        <w:tc>
          <w:tcPr>
            <w:tcW w:w="265" w:type="pct"/>
            <w:vAlign w:val="center"/>
          </w:tcPr>
          <w:p w14:paraId="1755C32E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3264" w:type="pct"/>
            <w:vAlign w:val="center"/>
          </w:tcPr>
          <w:p w14:paraId="502D67B1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reguły bezpieczeństwa pomiędzy segmentami sieci oparte na zasadzie minimalnego niezbędnego dostępu.</w:t>
            </w:r>
          </w:p>
        </w:tc>
        <w:tc>
          <w:tcPr>
            <w:tcW w:w="652" w:type="pct"/>
          </w:tcPr>
          <w:p w14:paraId="78EFE30A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25E5EC7F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544FFA02" w14:textId="77777777" w:rsidTr="00583F10">
        <w:trPr>
          <w:trHeight w:val="369"/>
        </w:trPr>
        <w:tc>
          <w:tcPr>
            <w:tcW w:w="265" w:type="pct"/>
            <w:vAlign w:val="center"/>
          </w:tcPr>
          <w:p w14:paraId="445723DB" w14:textId="77777777" w:rsidR="001A3E6F" w:rsidRPr="00583F10" w:rsidDel="00B32CEB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3.</w:t>
            </w:r>
          </w:p>
        </w:tc>
        <w:tc>
          <w:tcPr>
            <w:tcW w:w="3264" w:type="pct"/>
            <w:vAlign w:val="center"/>
          </w:tcPr>
          <w:p w14:paraId="5E076BB0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Dokumentacja architektury sieciowej jest sporządzona i aktualizowana.</w:t>
            </w:r>
          </w:p>
        </w:tc>
        <w:tc>
          <w:tcPr>
            <w:tcW w:w="652" w:type="pct"/>
          </w:tcPr>
          <w:p w14:paraId="5DBB3027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7133339D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0B2A361C" w14:textId="77777777" w:rsidTr="00583F10">
        <w:tc>
          <w:tcPr>
            <w:tcW w:w="265" w:type="pct"/>
            <w:vAlign w:val="center"/>
          </w:tcPr>
          <w:p w14:paraId="1B36EED4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4.</w:t>
            </w:r>
          </w:p>
        </w:tc>
        <w:tc>
          <w:tcPr>
            <w:tcW w:w="3264" w:type="pct"/>
            <w:vAlign w:val="center"/>
          </w:tcPr>
          <w:p w14:paraId="2574F529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Wszystkie podłączane do sieci urządzenia są identyfikowane, uwierzytelniane oraz autoryzowane.</w:t>
            </w:r>
          </w:p>
        </w:tc>
        <w:tc>
          <w:tcPr>
            <w:tcW w:w="652" w:type="pct"/>
          </w:tcPr>
          <w:p w14:paraId="12EDFDF0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4F33A412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</w:tbl>
    <w:p w14:paraId="6D6A9567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2CF28A54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cyberbezpieczeństwa:</w:t>
      </w:r>
    </w:p>
    <w:p w14:paraId="6FB1805F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Dokument zawierający wymagania dotyczące podziału sieci wraz ze sposobem implementacji – dla zakupu sprzętu, oprogramowania oraz usług wdrożeniowych.</w:t>
      </w:r>
    </w:p>
    <w:p w14:paraId="07969DC6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Dokumentacja sposobu identyfikowania, uwierzytelniania i autoryzacji urządzeń podłączanych do sieci – dla zakupu oprogramowania.</w:t>
      </w:r>
    </w:p>
    <w:p w14:paraId="382F5FB7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Wynik weryfikacji zgodności konfiguracji z dokumentacją– dla zakupu sprzętu, oprogramowania oraz usług wdrożeniowych.</w:t>
      </w:r>
    </w:p>
    <w:p w14:paraId="0C77BE75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Potwierdzenie uczestnictwa na szkoleniach z zakresu obsługi zainstalowanych systemów ochrony sieciowej – dla usług szkoleniowych</w:t>
      </w:r>
    </w:p>
    <w:p w14:paraId="68D25336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Wyciąg z umowy obejmujący zakres usługi – dla usług utrzymaniowych.</w:t>
      </w:r>
    </w:p>
    <w:p w14:paraId="67CF2E1C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Wyniki testu potwierdzającego skuteczność wprowadzonych zabezpieczeń i potwierdzającego zgodność konfiguracji z dokumentacją – dla usług testów bezpieczeństwa.</w:t>
      </w:r>
    </w:p>
    <w:p w14:paraId="1228CCCE" w14:textId="77777777" w:rsidR="001A3E6F" w:rsidRPr="002466FC" w:rsidRDefault="001A3E6F" w:rsidP="001A3E6F">
      <w:pPr>
        <w:keepNext/>
        <w:keepLines/>
        <w:ind w:left="714"/>
        <w:jc w:val="both"/>
        <w:rPr>
          <w:rFonts w:ascii="Calibri" w:eastAsiaTheme="minorEastAsia" w:hAnsi="Calibri" w:cs="Calibri"/>
          <w:sz w:val="22"/>
          <w:szCs w:val="22"/>
        </w:rPr>
      </w:pPr>
    </w:p>
    <w:p w14:paraId="4245AC24" w14:textId="77777777" w:rsidR="001A3E6F" w:rsidRPr="002466FC" w:rsidRDefault="001A3E6F" w:rsidP="001A3E6F">
      <w:pPr>
        <w:numPr>
          <w:ilvl w:val="0"/>
          <w:numId w:val="24"/>
        </w:numPr>
        <w:overflowPunct/>
        <w:autoSpaceDE/>
        <w:autoSpaceDN/>
        <w:adjustRightInd/>
        <w:contextualSpacing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Ochrona stacji roboczych oraz serwerów (rozwiązania klasy EDR)</w:t>
      </w:r>
    </w:p>
    <w:tbl>
      <w:tblPr>
        <w:tblStyle w:val="Tabela-Siatka1"/>
        <w:tblW w:w="5000" w:type="pct"/>
        <w:jc w:val="center"/>
        <w:tblLook w:val="04A0" w:firstRow="1" w:lastRow="0" w:firstColumn="1" w:lastColumn="0" w:noHBand="0" w:noVBand="1"/>
      </w:tblPr>
      <w:tblGrid>
        <w:gridCol w:w="503"/>
        <w:gridCol w:w="6193"/>
        <w:gridCol w:w="1237"/>
        <w:gridCol w:w="1554"/>
      </w:tblGrid>
      <w:tr w:rsidR="001A3E6F" w:rsidRPr="002466FC" w14:paraId="0EBEB39F" w14:textId="77777777" w:rsidTr="00583F10">
        <w:trPr>
          <w:jc w:val="center"/>
        </w:trPr>
        <w:tc>
          <w:tcPr>
            <w:tcW w:w="265" w:type="pct"/>
            <w:vAlign w:val="center"/>
          </w:tcPr>
          <w:p w14:paraId="05E9A87D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bookmarkStart w:id="3" w:name="_Hlk185509758"/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64" w:type="pct"/>
            <w:vAlign w:val="center"/>
          </w:tcPr>
          <w:p w14:paraId="6FF17ADB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652" w:type="pct"/>
            <w:vAlign w:val="center"/>
          </w:tcPr>
          <w:p w14:paraId="1E030D49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76216862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819" w:type="pct"/>
            <w:vAlign w:val="center"/>
          </w:tcPr>
          <w:p w14:paraId="7AAE60A6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1A3E6F" w:rsidRPr="002466FC" w14:paraId="559B88D1" w14:textId="77777777" w:rsidTr="00583F10">
        <w:trPr>
          <w:jc w:val="center"/>
        </w:trPr>
        <w:tc>
          <w:tcPr>
            <w:tcW w:w="265" w:type="pct"/>
          </w:tcPr>
          <w:p w14:paraId="44FDA338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3264" w:type="pct"/>
          </w:tcPr>
          <w:p w14:paraId="516B679F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rozwiązanie ochrony przed złośliwym oprogramowaniem z aktualnym wsparciem producenta.</w:t>
            </w:r>
          </w:p>
        </w:tc>
        <w:tc>
          <w:tcPr>
            <w:tcW w:w="652" w:type="pct"/>
            <w:vAlign w:val="center"/>
          </w:tcPr>
          <w:p w14:paraId="20731528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79FF6390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08C87CF3" w14:textId="77777777" w:rsidTr="00583F10">
        <w:trPr>
          <w:jc w:val="center"/>
        </w:trPr>
        <w:tc>
          <w:tcPr>
            <w:tcW w:w="265" w:type="pct"/>
          </w:tcPr>
          <w:p w14:paraId="4ADC9D5B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3264" w:type="pct"/>
          </w:tcPr>
          <w:p w14:paraId="0C8D8753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rozwiązanie klasy EDR, obejmujące wszystkie wspierane przez producenta oprogramowania stacje robocze oraz serwery.</w:t>
            </w:r>
          </w:p>
        </w:tc>
        <w:tc>
          <w:tcPr>
            <w:tcW w:w="652" w:type="pct"/>
            <w:vAlign w:val="center"/>
          </w:tcPr>
          <w:p w14:paraId="2C8D37C5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40A15862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71E1183B" w14:textId="77777777" w:rsidTr="00583F10">
        <w:trPr>
          <w:jc w:val="center"/>
        </w:trPr>
        <w:tc>
          <w:tcPr>
            <w:tcW w:w="265" w:type="pct"/>
          </w:tcPr>
          <w:p w14:paraId="0E6E257C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3.</w:t>
            </w:r>
          </w:p>
        </w:tc>
        <w:tc>
          <w:tcPr>
            <w:tcW w:w="3264" w:type="pct"/>
          </w:tcPr>
          <w:p w14:paraId="32A0CA28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rozwiązanie klasy XDR, obejmujące wszystkie wspierane przez producenta oprogramowania stacje robocze i serwery oraz zbierające i analizujące dane również z innych źródeł.</w:t>
            </w:r>
          </w:p>
        </w:tc>
        <w:tc>
          <w:tcPr>
            <w:tcW w:w="652" w:type="pct"/>
            <w:vAlign w:val="center"/>
          </w:tcPr>
          <w:p w14:paraId="5D783EA4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6907F8CF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3F1A1905" w14:textId="77777777" w:rsidTr="00583F10">
        <w:trPr>
          <w:jc w:val="center"/>
        </w:trPr>
        <w:tc>
          <w:tcPr>
            <w:tcW w:w="265" w:type="pct"/>
          </w:tcPr>
          <w:p w14:paraId="636B7303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4.</w:t>
            </w:r>
          </w:p>
        </w:tc>
        <w:tc>
          <w:tcPr>
            <w:tcW w:w="3264" w:type="pct"/>
          </w:tcPr>
          <w:p w14:paraId="2C28235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Dla serwerów oraz stacji roboczych nieobjętych ochroną została wykonana analiza ryzyka.</w:t>
            </w:r>
          </w:p>
        </w:tc>
        <w:tc>
          <w:tcPr>
            <w:tcW w:w="652" w:type="pct"/>
            <w:vAlign w:val="center"/>
          </w:tcPr>
          <w:p w14:paraId="1AE1887F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593E1E37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5E8F0775" w14:textId="77777777" w:rsidTr="00583F10">
        <w:trPr>
          <w:jc w:val="center"/>
        </w:trPr>
        <w:tc>
          <w:tcPr>
            <w:tcW w:w="265" w:type="pct"/>
          </w:tcPr>
          <w:p w14:paraId="673EA403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5.</w:t>
            </w:r>
          </w:p>
        </w:tc>
        <w:tc>
          <w:tcPr>
            <w:tcW w:w="3264" w:type="pct"/>
          </w:tcPr>
          <w:p w14:paraId="69270711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Osoby administrujące systemami ochrony stacji i serwerów posiadają odpowiednie kompetencje potwierdzone odbytym szkoleniem.</w:t>
            </w:r>
          </w:p>
        </w:tc>
        <w:tc>
          <w:tcPr>
            <w:tcW w:w="652" w:type="pct"/>
            <w:vAlign w:val="center"/>
          </w:tcPr>
          <w:p w14:paraId="1946FA4F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52FD6816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bookmarkEnd w:id="3"/>
    </w:tbl>
    <w:p w14:paraId="301DE9D3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06A000B9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cyberbezpieczeństwa:</w:t>
      </w:r>
    </w:p>
    <w:p w14:paraId="43486E1B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Dokumentacja powykonawcza wdrożonego rozwiązania, potwierdzająca zastosowanie polityk bezpieczeństwa oraz wdrożenie agentów rozwiązania na stacjach roboczych oraz serwerach – dla zakupu sprzętu i oprogramowania oraz usług wdrożeniowych.</w:t>
      </w:r>
    </w:p>
    <w:p w14:paraId="4CB4E4CA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Wyciąg z umowy obejmujący zakres usługi – dla usług utrzymaniowych.</w:t>
      </w:r>
    </w:p>
    <w:p w14:paraId="52B9F133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Potwierdzenie uczestnictwa na szkoleniach z zakresu obsługi systemu – dla usług szkoleniowych.</w:t>
      </w:r>
    </w:p>
    <w:p w14:paraId="426706DF" w14:textId="5F8F77F1" w:rsidR="00583F10" w:rsidRDefault="00583F10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br w:type="page"/>
      </w:r>
    </w:p>
    <w:p w14:paraId="1DF93829" w14:textId="77777777" w:rsidR="001A3E6F" w:rsidRPr="002466FC" w:rsidRDefault="001A3E6F" w:rsidP="001A3E6F">
      <w:pPr>
        <w:keepNext/>
        <w:keepLines/>
        <w:ind w:left="714"/>
        <w:jc w:val="both"/>
        <w:rPr>
          <w:rFonts w:ascii="Calibri" w:eastAsiaTheme="minorEastAsia" w:hAnsi="Calibri" w:cs="Calibri"/>
          <w:sz w:val="22"/>
          <w:szCs w:val="22"/>
        </w:rPr>
      </w:pPr>
    </w:p>
    <w:p w14:paraId="057F6E95" w14:textId="77777777" w:rsidR="001A3E6F" w:rsidRPr="002466FC" w:rsidRDefault="001A3E6F" w:rsidP="001A3E6F">
      <w:pPr>
        <w:keepNext/>
        <w:keepLines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Zarządzanie podatnościami</w:t>
      </w:r>
    </w:p>
    <w:tbl>
      <w:tblPr>
        <w:tblStyle w:val="Tabela-Siatka1"/>
        <w:tblW w:w="5000" w:type="pct"/>
        <w:jc w:val="center"/>
        <w:tblLook w:val="04A0" w:firstRow="1" w:lastRow="0" w:firstColumn="1" w:lastColumn="0" w:noHBand="0" w:noVBand="1"/>
      </w:tblPr>
      <w:tblGrid>
        <w:gridCol w:w="503"/>
        <w:gridCol w:w="6193"/>
        <w:gridCol w:w="1237"/>
        <w:gridCol w:w="1554"/>
      </w:tblGrid>
      <w:tr w:rsidR="001A3E6F" w:rsidRPr="002466FC" w14:paraId="3E3996BB" w14:textId="77777777" w:rsidTr="00583F10">
        <w:trPr>
          <w:jc w:val="center"/>
        </w:trPr>
        <w:tc>
          <w:tcPr>
            <w:tcW w:w="265" w:type="pct"/>
            <w:vAlign w:val="center"/>
          </w:tcPr>
          <w:p w14:paraId="04C20E3E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64" w:type="pct"/>
            <w:vAlign w:val="center"/>
          </w:tcPr>
          <w:p w14:paraId="23A91846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652" w:type="pct"/>
            <w:vAlign w:val="center"/>
          </w:tcPr>
          <w:p w14:paraId="2914EE4D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2306D4A5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819" w:type="pct"/>
            <w:vAlign w:val="center"/>
          </w:tcPr>
          <w:p w14:paraId="58187B28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1A3E6F" w:rsidRPr="002466FC" w14:paraId="537D9FC6" w14:textId="77777777" w:rsidTr="00583F10">
        <w:trPr>
          <w:jc w:val="center"/>
        </w:trPr>
        <w:tc>
          <w:tcPr>
            <w:tcW w:w="265" w:type="pct"/>
            <w:vAlign w:val="center"/>
          </w:tcPr>
          <w:p w14:paraId="42585EAC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264" w:type="pct"/>
            <w:vAlign w:val="center"/>
          </w:tcPr>
          <w:p w14:paraId="5334C50C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Wdrożono system automatycznego (sieciowego i/lub agentowego) skanowania i identyfikacji podatności.</w:t>
            </w:r>
          </w:p>
        </w:tc>
        <w:tc>
          <w:tcPr>
            <w:tcW w:w="652" w:type="pct"/>
            <w:vAlign w:val="center"/>
          </w:tcPr>
          <w:p w14:paraId="2A785206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9" w:type="pct"/>
            <w:vAlign w:val="center"/>
          </w:tcPr>
          <w:p w14:paraId="64EF82E6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1A3E6F" w:rsidRPr="002466FC" w14:paraId="2B414410" w14:textId="77777777" w:rsidTr="00583F10">
        <w:trPr>
          <w:jc w:val="center"/>
        </w:trPr>
        <w:tc>
          <w:tcPr>
            <w:tcW w:w="265" w:type="pct"/>
            <w:vAlign w:val="center"/>
          </w:tcPr>
          <w:p w14:paraId="15675031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264" w:type="pct"/>
            <w:vAlign w:val="center"/>
          </w:tcPr>
          <w:p w14:paraId="377C1270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Skanowanie podatności obejmuje przynajmniej kluczowe stacje robocze, serwery oraz urządzenia sieciowe.</w:t>
            </w:r>
          </w:p>
        </w:tc>
        <w:tc>
          <w:tcPr>
            <w:tcW w:w="652" w:type="pct"/>
            <w:vAlign w:val="center"/>
          </w:tcPr>
          <w:p w14:paraId="2DDC13BA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9" w:type="pct"/>
            <w:vAlign w:val="center"/>
          </w:tcPr>
          <w:p w14:paraId="6EED9385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1A3E6F" w:rsidRPr="002466FC" w14:paraId="74AD0EF7" w14:textId="77777777" w:rsidTr="00583F10">
        <w:trPr>
          <w:jc w:val="center"/>
        </w:trPr>
        <w:tc>
          <w:tcPr>
            <w:tcW w:w="265" w:type="pct"/>
            <w:vAlign w:val="center"/>
          </w:tcPr>
          <w:p w14:paraId="01DCDF46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264" w:type="pct"/>
            <w:vAlign w:val="center"/>
          </w:tcPr>
          <w:p w14:paraId="116E4285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Skanowanie podatności obejmuje proces uwierzytelnienia się do poziomu systemu operacyjnego skanowanego hostu.</w:t>
            </w:r>
          </w:p>
        </w:tc>
        <w:tc>
          <w:tcPr>
            <w:tcW w:w="652" w:type="pct"/>
            <w:vAlign w:val="center"/>
          </w:tcPr>
          <w:p w14:paraId="4DFAA3BD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9" w:type="pct"/>
            <w:vAlign w:val="center"/>
          </w:tcPr>
          <w:p w14:paraId="236855B7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1A3E6F" w:rsidRPr="002466FC" w14:paraId="2FBEF39B" w14:textId="77777777" w:rsidTr="00583F10">
        <w:trPr>
          <w:jc w:val="center"/>
        </w:trPr>
        <w:tc>
          <w:tcPr>
            <w:tcW w:w="265" w:type="pct"/>
            <w:vAlign w:val="center"/>
          </w:tcPr>
          <w:p w14:paraId="2E24107E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264" w:type="pct"/>
            <w:vAlign w:val="center"/>
          </w:tcPr>
          <w:p w14:paraId="389987DE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Skanowanie podatności obejmuje ocenę poprawności konfiguracji bezpieczeństwa skanowanego hostu.</w:t>
            </w:r>
          </w:p>
        </w:tc>
        <w:tc>
          <w:tcPr>
            <w:tcW w:w="652" w:type="pct"/>
            <w:vAlign w:val="center"/>
          </w:tcPr>
          <w:p w14:paraId="74FE1E2C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9" w:type="pct"/>
            <w:vAlign w:val="center"/>
          </w:tcPr>
          <w:p w14:paraId="53D8659C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1A3E6F" w:rsidRPr="002466FC" w14:paraId="273E6B2E" w14:textId="77777777" w:rsidTr="00583F10">
        <w:trPr>
          <w:jc w:val="center"/>
        </w:trPr>
        <w:tc>
          <w:tcPr>
            <w:tcW w:w="265" w:type="pct"/>
            <w:vAlign w:val="center"/>
          </w:tcPr>
          <w:p w14:paraId="4B94444B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3264" w:type="pct"/>
            <w:vAlign w:val="center"/>
          </w:tcPr>
          <w:p w14:paraId="120CD9ED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Ocena ryzyka podatności uwzględnia inne czynniki niż system klasyfikacji CVSS.</w:t>
            </w:r>
          </w:p>
        </w:tc>
        <w:tc>
          <w:tcPr>
            <w:tcW w:w="652" w:type="pct"/>
            <w:vAlign w:val="center"/>
          </w:tcPr>
          <w:p w14:paraId="12110310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9" w:type="pct"/>
            <w:vAlign w:val="center"/>
          </w:tcPr>
          <w:p w14:paraId="31AF2580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  <w:tr w:rsidR="001A3E6F" w:rsidRPr="002466FC" w14:paraId="2FF0C93B" w14:textId="77777777" w:rsidTr="00583F10">
        <w:trPr>
          <w:trHeight w:val="437"/>
          <w:jc w:val="center"/>
        </w:trPr>
        <w:tc>
          <w:tcPr>
            <w:tcW w:w="265" w:type="pct"/>
            <w:vAlign w:val="center"/>
          </w:tcPr>
          <w:p w14:paraId="20A288B9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3264" w:type="pct"/>
            <w:vAlign w:val="center"/>
          </w:tcPr>
          <w:p w14:paraId="1663DFDA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Ustalono czasy reakcji na zidentyfikowane podatności.</w:t>
            </w:r>
          </w:p>
        </w:tc>
        <w:tc>
          <w:tcPr>
            <w:tcW w:w="652" w:type="pct"/>
            <w:vAlign w:val="center"/>
          </w:tcPr>
          <w:p w14:paraId="108F5BFB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9" w:type="pct"/>
            <w:vAlign w:val="center"/>
          </w:tcPr>
          <w:p w14:paraId="66C85EFC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583F10">
              <w:rPr>
                <w:rFonts w:ascii="Calibri" w:hAnsi="Calibri" w:cs="Calibri"/>
                <w:sz w:val="22"/>
                <w:szCs w:val="22"/>
              </w:rPr>
              <w:t>Nie</w:t>
            </w:r>
          </w:p>
        </w:tc>
      </w:tr>
    </w:tbl>
    <w:p w14:paraId="4364B48D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096F5014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cyberbezpieczeństwa:</w:t>
      </w:r>
    </w:p>
    <w:p w14:paraId="0E5FD45A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Dokumentacja powykonawcza wdrożonego i uruchomionego systemu, wskazująca na obszary objęte skanowaniem podatności – dla zakupu oprogramowania lub zakupu wsparcia oraz usług wdrożeniowych.</w:t>
      </w:r>
    </w:p>
    <w:p w14:paraId="0D62464F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Potwierdzenie uczestnictwa w szkoleniach – dla usług szkoleniowych.</w:t>
      </w:r>
    </w:p>
    <w:p w14:paraId="0E2FEE5D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Wyciąg z umowy obejmujący zakres usługi – dla usług utrzymaniowych.</w:t>
      </w:r>
    </w:p>
    <w:p w14:paraId="5FD818F6" w14:textId="77777777" w:rsidR="001A3E6F" w:rsidRPr="002466FC" w:rsidRDefault="001A3E6F" w:rsidP="001A3E6F">
      <w:pPr>
        <w:keepNext/>
        <w:keepLines/>
        <w:ind w:left="714"/>
        <w:jc w:val="both"/>
        <w:rPr>
          <w:rFonts w:ascii="Calibri" w:eastAsiaTheme="minorEastAsia" w:hAnsi="Calibri" w:cs="Calibri"/>
          <w:sz w:val="22"/>
          <w:szCs w:val="22"/>
        </w:rPr>
      </w:pPr>
    </w:p>
    <w:p w14:paraId="00427188" w14:textId="77777777" w:rsidR="001A3E6F" w:rsidRPr="002466FC" w:rsidRDefault="001A3E6F" w:rsidP="001A3E6F">
      <w:pPr>
        <w:keepNext/>
        <w:keepLines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System zarządzania bezpieczeństwem informacji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520"/>
        <w:gridCol w:w="6178"/>
        <w:gridCol w:w="1237"/>
        <w:gridCol w:w="1552"/>
      </w:tblGrid>
      <w:tr w:rsidR="001A3E6F" w:rsidRPr="002466FC" w14:paraId="0AB1E691" w14:textId="77777777" w:rsidTr="00583F10">
        <w:tc>
          <w:tcPr>
            <w:tcW w:w="274" w:type="pct"/>
            <w:vAlign w:val="center"/>
          </w:tcPr>
          <w:p w14:paraId="100A31EB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56" w:type="pct"/>
            <w:vAlign w:val="center"/>
          </w:tcPr>
          <w:p w14:paraId="7229D119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652" w:type="pct"/>
            <w:vAlign w:val="center"/>
          </w:tcPr>
          <w:p w14:paraId="4947944A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5A10AFA0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819" w:type="pct"/>
            <w:vAlign w:val="center"/>
          </w:tcPr>
          <w:p w14:paraId="4D2E77AC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1A3E6F" w:rsidRPr="002466FC" w14:paraId="726A28CF" w14:textId="77777777" w:rsidTr="00583F10">
        <w:trPr>
          <w:trHeight w:val="403"/>
        </w:trPr>
        <w:tc>
          <w:tcPr>
            <w:tcW w:w="274" w:type="pct"/>
          </w:tcPr>
          <w:p w14:paraId="65E6FD6C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3256" w:type="pct"/>
            <w:vAlign w:val="center"/>
          </w:tcPr>
          <w:p w14:paraId="699513A4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politykę zarządzania dostępem i uprawnieniami.</w:t>
            </w:r>
          </w:p>
        </w:tc>
        <w:tc>
          <w:tcPr>
            <w:tcW w:w="652" w:type="pct"/>
          </w:tcPr>
          <w:p w14:paraId="171F5AA4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28E4F3D0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0AB6E9E6" w14:textId="77777777" w:rsidTr="00583F10">
        <w:tc>
          <w:tcPr>
            <w:tcW w:w="274" w:type="pct"/>
          </w:tcPr>
          <w:p w14:paraId="6DAC7A84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3256" w:type="pct"/>
            <w:vAlign w:val="center"/>
          </w:tcPr>
          <w:p w14:paraId="0CE51AC2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politykę kryptografii z uwzględnieniem zalecanych dopuszczalnych protokołów szyfrowania.</w:t>
            </w:r>
          </w:p>
        </w:tc>
        <w:tc>
          <w:tcPr>
            <w:tcW w:w="652" w:type="pct"/>
          </w:tcPr>
          <w:p w14:paraId="4C40413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5813CD46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5610D2E3" w14:textId="77777777" w:rsidTr="00583F10">
        <w:trPr>
          <w:trHeight w:val="345"/>
        </w:trPr>
        <w:tc>
          <w:tcPr>
            <w:tcW w:w="274" w:type="pct"/>
          </w:tcPr>
          <w:p w14:paraId="2637CC83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3.</w:t>
            </w:r>
          </w:p>
        </w:tc>
        <w:tc>
          <w:tcPr>
            <w:tcW w:w="3256" w:type="pct"/>
            <w:vAlign w:val="center"/>
          </w:tcPr>
          <w:p w14:paraId="45AD7AA8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politykę zarządzania podatnościami</w:t>
            </w:r>
          </w:p>
        </w:tc>
        <w:tc>
          <w:tcPr>
            <w:tcW w:w="652" w:type="pct"/>
          </w:tcPr>
          <w:p w14:paraId="2B475A4C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6B5FD239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23E11E3D" w14:textId="77777777" w:rsidTr="00583F10">
        <w:tc>
          <w:tcPr>
            <w:tcW w:w="274" w:type="pct"/>
          </w:tcPr>
          <w:p w14:paraId="5E7723C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4.</w:t>
            </w:r>
          </w:p>
        </w:tc>
        <w:tc>
          <w:tcPr>
            <w:tcW w:w="3256" w:type="pct"/>
            <w:vAlign w:val="center"/>
          </w:tcPr>
          <w:p w14:paraId="1BA591C5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politykę zarządzania ryzykiem z uwzględnieniem obszaru cyberbezpieczeństwa</w:t>
            </w:r>
          </w:p>
        </w:tc>
        <w:tc>
          <w:tcPr>
            <w:tcW w:w="652" w:type="pct"/>
          </w:tcPr>
          <w:p w14:paraId="39D5F6AD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606528F5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7A91664F" w14:textId="77777777" w:rsidTr="00583F10">
        <w:tc>
          <w:tcPr>
            <w:tcW w:w="274" w:type="pct"/>
          </w:tcPr>
          <w:p w14:paraId="0E51DED5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5.</w:t>
            </w:r>
          </w:p>
        </w:tc>
        <w:tc>
          <w:tcPr>
            <w:tcW w:w="3256" w:type="pct"/>
            <w:vAlign w:val="center"/>
          </w:tcPr>
          <w:p w14:paraId="75DE4E98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politykę logowania zdarzeń z uwzględnieniem aplikacji, sieci, serwerów, bramy brzegowej, kontrolerem domeny.</w:t>
            </w:r>
          </w:p>
        </w:tc>
        <w:tc>
          <w:tcPr>
            <w:tcW w:w="652" w:type="pct"/>
          </w:tcPr>
          <w:p w14:paraId="6C7A066A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2055119D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3C3B6F2F" w14:textId="77777777" w:rsidTr="00583F10">
        <w:trPr>
          <w:trHeight w:val="407"/>
        </w:trPr>
        <w:tc>
          <w:tcPr>
            <w:tcW w:w="274" w:type="pct"/>
          </w:tcPr>
          <w:p w14:paraId="370EE055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6.</w:t>
            </w:r>
          </w:p>
        </w:tc>
        <w:tc>
          <w:tcPr>
            <w:tcW w:w="3256" w:type="pct"/>
            <w:vAlign w:val="center"/>
          </w:tcPr>
          <w:p w14:paraId="50C0EBA1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politykę kopii bezpieczeństwa.</w:t>
            </w:r>
          </w:p>
        </w:tc>
        <w:tc>
          <w:tcPr>
            <w:tcW w:w="652" w:type="pct"/>
          </w:tcPr>
          <w:p w14:paraId="141C55A9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1E0EE387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7FD45410" w14:textId="77777777" w:rsidTr="00583F10">
        <w:trPr>
          <w:trHeight w:val="271"/>
        </w:trPr>
        <w:tc>
          <w:tcPr>
            <w:tcW w:w="274" w:type="pct"/>
          </w:tcPr>
          <w:p w14:paraId="4F25404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7.</w:t>
            </w:r>
          </w:p>
        </w:tc>
        <w:tc>
          <w:tcPr>
            <w:tcW w:w="3256" w:type="pct"/>
            <w:vAlign w:val="center"/>
          </w:tcPr>
          <w:p w14:paraId="6320CF31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politykę zarządzania incydentami bezpieczeństwa.</w:t>
            </w:r>
          </w:p>
        </w:tc>
        <w:tc>
          <w:tcPr>
            <w:tcW w:w="652" w:type="pct"/>
          </w:tcPr>
          <w:p w14:paraId="7CB9895A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74D739E1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17223A41" w14:textId="77777777" w:rsidTr="00583F10">
        <w:trPr>
          <w:trHeight w:val="274"/>
        </w:trPr>
        <w:tc>
          <w:tcPr>
            <w:tcW w:w="274" w:type="pct"/>
          </w:tcPr>
          <w:p w14:paraId="0FA9D63D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8.</w:t>
            </w:r>
          </w:p>
        </w:tc>
        <w:tc>
          <w:tcPr>
            <w:tcW w:w="3256" w:type="pct"/>
            <w:vAlign w:val="center"/>
          </w:tcPr>
          <w:p w14:paraId="018C8F59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politykę zarządzania ciągłością działania.</w:t>
            </w:r>
          </w:p>
        </w:tc>
        <w:tc>
          <w:tcPr>
            <w:tcW w:w="652" w:type="pct"/>
          </w:tcPr>
          <w:p w14:paraId="0863EAC1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7C31A209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368A6A9D" w14:textId="77777777" w:rsidTr="00583F10">
        <w:tc>
          <w:tcPr>
            <w:tcW w:w="274" w:type="pct"/>
          </w:tcPr>
          <w:p w14:paraId="17219EF7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9.</w:t>
            </w:r>
          </w:p>
        </w:tc>
        <w:tc>
          <w:tcPr>
            <w:tcW w:w="3256" w:type="pct"/>
            <w:vAlign w:val="center"/>
          </w:tcPr>
          <w:p w14:paraId="7FDC2AEA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Wdrożono politykę ochrony danych osobowych z uwzględnieniem przetwarzania danych medycznych</w:t>
            </w:r>
          </w:p>
        </w:tc>
        <w:tc>
          <w:tcPr>
            <w:tcW w:w="652" w:type="pct"/>
          </w:tcPr>
          <w:p w14:paraId="3C675442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63184E8D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</w:tbl>
    <w:p w14:paraId="7728D862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75020F26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cyberbezpieczeństwa:</w:t>
      </w:r>
    </w:p>
    <w:p w14:paraId="6B0C2634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Oświadczenie osoby uprawnionej do reprezentacji podmiotu, że kierownictwo ustanowiło lub zmodyfikowało System Zarządzania Bezpieczeństwem Informacji, oraz że zostały alokowane zasoby ludzkie i finansowe, niezbędne do jej realizacji, monitorowania i okresowych przeglądów.</w:t>
      </w:r>
    </w:p>
    <w:p w14:paraId="4C228D67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Lista opracowanej dokumentacji wraz z opisem</w:t>
      </w:r>
    </w:p>
    <w:p w14:paraId="649793A3" w14:textId="77777777" w:rsidR="001A3E6F" w:rsidRPr="002466FC" w:rsidRDefault="001A3E6F" w:rsidP="001A3E6F">
      <w:pPr>
        <w:keepNext/>
        <w:keepLines/>
        <w:numPr>
          <w:ilvl w:val="0"/>
          <w:numId w:val="28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bookmarkStart w:id="4" w:name="_Hlk184903418"/>
      <w:r w:rsidRPr="002466FC">
        <w:rPr>
          <w:rFonts w:ascii="Calibri" w:eastAsiaTheme="minorEastAsia" w:hAnsi="Calibri" w:cs="Calibri"/>
          <w:sz w:val="22"/>
          <w:szCs w:val="22"/>
        </w:rPr>
        <w:t xml:space="preserve">Potwierdzenie uczestnictwa w szkoleniach </w:t>
      </w:r>
      <w:bookmarkEnd w:id="4"/>
      <w:r w:rsidRPr="002466FC">
        <w:rPr>
          <w:rFonts w:ascii="Calibri" w:eastAsiaTheme="minorEastAsia" w:hAnsi="Calibri" w:cs="Calibri"/>
          <w:sz w:val="22"/>
          <w:szCs w:val="22"/>
        </w:rPr>
        <w:t>– dla usług szkoleniowych</w:t>
      </w:r>
    </w:p>
    <w:p w14:paraId="2607D1A6" w14:textId="68FE8C3B" w:rsidR="00583F10" w:rsidRDefault="00583F10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br w:type="page"/>
      </w:r>
    </w:p>
    <w:p w14:paraId="0856A4CE" w14:textId="77777777" w:rsidR="001A3E6F" w:rsidRPr="002466FC" w:rsidRDefault="001A3E6F" w:rsidP="001A3E6F">
      <w:pPr>
        <w:keepNext/>
        <w:keepLines/>
        <w:ind w:left="714"/>
        <w:jc w:val="both"/>
        <w:rPr>
          <w:rFonts w:ascii="Calibri" w:eastAsiaTheme="minorEastAsia" w:hAnsi="Calibri" w:cs="Calibri"/>
          <w:sz w:val="22"/>
          <w:szCs w:val="22"/>
        </w:rPr>
      </w:pPr>
    </w:p>
    <w:p w14:paraId="15028355" w14:textId="77777777" w:rsidR="001A3E6F" w:rsidRPr="002466FC" w:rsidRDefault="001A3E6F" w:rsidP="001A3E6F">
      <w:pPr>
        <w:keepNext/>
        <w:keepLines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Szkolenia z zakresu podnoszenia świadomości w obszarze cyberbezpieczeństwa (cyberhigieny)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567"/>
        <w:gridCol w:w="5998"/>
        <w:gridCol w:w="1368"/>
        <w:gridCol w:w="1554"/>
      </w:tblGrid>
      <w:tr w:rsidR="001A3E6F" w:rsidRPr="002466FC" w14:paraId="625DA107" w14:textId="77777777" w:rsidTr="00583F10">
        <w:tc>
          <w:tcPr>
            <w:tcW w:w="299" w:type="pct"/>
            <w:vAlign w:val="center"/>
          </w:tcPr>
          <w:p w14:paraId="1C7505EF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61" w:type="pct"/>
            <w:vAlign w:val="center"/>
          </w:tcPr>
          <w:p w14:paraId="50716230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721" w:type="pct"/>
            <w:vAlign w:val="center"/>
          </w:tcPr>
          <w:p w14:paraId="28D0A667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678C8486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819" w:type="pct"/>
            <w:vAlign w:val="center"/>
          </w:tcPr>
          <w:p w14:paraId="14C4F0FC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1A3E6F" w:rsidRPr="002466FC" w14:paraId="39EA3053" w14:textId="77777777" w:rsidTr="00583F10">
        <w:tc>
          <w:tcPr>
            <w:tcW w:w="299" w:type="pct"/>
          </w:tcPr>
          <w:p w14:paraId="3CF76D33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3161" w:type="pct"/>
          </w:tcPr>
          <w:p w14:paraId="7B250754" w14:textId="77777777" w:rsidR="001A3E6F" w:rsidRPr="00583F10" w:rsidRDefault="001A3E6F" w:rsidP="00583F10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Odbycie szkolenia przez kadrę kierowniczą, w okresie ostatniego roku, minimum w zakresie:</w:t>
            </w:r>
          </w:p>
          <w:p w14:paraId="56971E7F" w14:textId="77777777" w:rsidR="001A3E6F" w:rsidRPr="00583F10" w:rsidRDefault="001A3E6F" w:rsidP="00583F10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Podstaw prawnych w obszarze cyberbezpieczeństwa</w:t>
            </w:r>
          </w:p>
          <w:p w14:paraId="7E79C713" w14:textId="77777777" w:rsidR="001A3E6F" w:rsidRPr="00583F10" w:rsidRDefault="001A3E6F" w:rsidP="00583F10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Typów ataków</w:t>
            </w:r>
          </w:p>
          <w:p w14:paraId="20D7150C" w14:textId="77777777" w:rsidR="001A3E6F" w:rsidRPr="00583F10" w:rsidRDefault="001A3E6F" w:rsidP="00583F10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Reagowania na incydenty</w:t>
            </w:r>
          </w:p>
          <w:p w14:paraId="764F2B9F" w14:textId="77777777" w:rsidR="001A3E6F" w:rsidRPr="00583F10" w:rsidRDefault="001A3E6F" w:rsidP="00583F10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Wykonywania badań bezpieczeństwa</w:t>
            </w:r>
          </w:p>
          <w:p w14:paraId="564970CA" w14:textId="77777777" w:rsidR="001A3E6F" w:rsidRPr="00583F10" w:rsidRDefault="001A3E6F" w:rsidP="00583F10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Roli kadry zarządzającej w procesach bezpieczeństwa</w:t>
            </w:r>
          </w:p>
        </w:tc>
        <w:tc>
          <w:tcPr>
            <w:tcW w:w="721" w:type="pct"/>
          </w:tcPr>
          <w:p w14:paraId="5A78E34D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6AB4ECB8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  <w:tr w:rsidR="001A3E6F" w:rsidRPr="002466FC" w14:paraId="7AC8E210" w14:textId="77777777" w:rsidTr="00583F10">
        <w:tc>
          <w:tcPr>
            <w:tcW w:w="299" w:type="pct"/>
          </w:tcPr>
          <w:p w14:paraId="684CC60D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3161" w:type="pct"/>
          </w:tcPr>
          <w:p w14:paraId="6456E21F" w14:textId="77777777" w:rsidR="001A3E6F" w:rsidRPr="00583F10" w:rsidRDefault="001A3E6F" w:rsidP="00583F10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Odbycie szkolenia przez kadrę biurową i medyczną – min. 75% pracowników pracujących na systemach informatycznych szpitala, w okresie ostatniego roku, minimum w zakresie:</w:t>
            </w:r>
          </w:p>
          <w:p w14:paraId="742DB3B3" w14:textId="77777777" w:rsidR="001A3E6F" w:rsidRPr="00583F10" w:rsidRDefault="001A3E6F" w:rsidP="00583F10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Podstawowych zasad cyberhigieny</w:t>
            </w:r>
          </w:p>
          <w:p w14:paraId="1853BE36" w14:textId="77777777" w:rsidR="001A3E6F" w:rsidRPr="00583F10" w:rsidRDefault="001A3E6F" w:rsidP="00583F10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Typów ataków wraz z przykładami</w:t>
            </w:r>
          </w:p>
          <w:p w14:paraId="5FB4CB8C" w14:textId="77777777" w:rsidR="001A3E6F" w:rsidRPr="00583F10" w:rsidRDefault="001A3E6F" w:rsidP="00583F10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Reagowania na incydenty</w:t>
            </w:r>
          </w:p>
        </w:tc>
        <w:tc>
          <w:tcPr>
            <w:tcW w:w="721" w:type="pct"/>
          </w:tcPr>
          <w:p w14:paraId="35F1A0F6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</w:tcPr>
          <w:p w14:paraId="11B8D4D0" w14:textId="77777777" w:rsidR="001A3E6F" w:rsidRPr="00583F10" w:rsidRDefault="001A3E6F" w:rsidP="00583F10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Tak</w:t>
            </w:r>
          </w:p>
        </w:tc>
      </w:tr>
    </w:tbl>
    <w:p w14:paraId="079569FD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0A0FD13A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cyberbezpieczeństwa:</w:t>
      </w:r>
    </w:p>
    <w:p w14:paraId="1BDA4808" w14:textId="77777777" w:rsidR="001A3E6F" w:rsidRPr="002466FC" w:rsidRDefault="001A3E6F" w:rsidP="001A3E6F">
      <w:pPr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Konspekt programu szkoleń</w:t>
      </w:r>
    </w:p>
    <w:p w14:paraId="200A29F5" w14:textId="77777777" w:rsidR="001A3E6F" w:rsidRPr="002466FC" w:rsidRDefault="001A3E6F" w:rsidP="001A3E6F">
      <w:pPr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Potwierdzenie uczestnictwa w szkoleniach co najmniej 75% pracowników szpitala, pracujących na stacjach roboczych – oświadczenie dyrektora szpitala</w:t>
      </w:r>
    </w:p>
    <w:p w14:paraId="40F867AF" w14:textId="77777777" w:rsidR="001A3E6F" w:rsidRPr="002466FC" w:rsidRDefault="001A3E6F" w:rsidP="001A3E6F">
      <w:pPr>
        <w:ind w:left="360"/>
        <w:jc w:val="both"/>
        <w:rPr>
          <w:rFonts w:ascii="Calibri" w:eastAsiaTheme="minorEastAsia" w:hAnsi="Calibri" w:cs="Calibri"/>
          <w:sz w:val="22"/>
          <w:szCs w:val="22"/>
        </w:rPr>
      </w:pPr>
    </w:p>
    <w:p w14:paraId="14AE6996" w14:textId="77777777" w:rsidR="001A3E6F" w:rsidRPr="002466FC" w:rsidRDefault="001A3E6F" w:rsidP="001A3E6F">
      <w:pPr>
        <w:numPr>
          <w:ilvl w:val="0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Usługi zarządzane bezpieczeństwa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503"/>
        <w:gridCol w:w="6193"/>
        <w:gridCol w:w="1237"/>
        <w:gridCol w:w="1554"/>
      </w:tblGrid>
      <w:tr w:rsidR="001A3E6F" w:rsidRPr="002466FC" w14:paraId="24C560E1" w14:textId="77777777" w:rsidTr="00583F10">
        <w:tc>
          <w:tcPr>
            <w:tcW w:w="265" w:type="pct"/>
            <w:vAlign w:val="center"/>
          </w:tcPr>
          <w:p w14:paraId="02155E23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64" w:type="pct"/>
            <w:vAlign w:val="center"/>
          </w:tcPr>
          <w:p w14:paraId="08C91280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652" w:type="pct"/>
            <w:vAlign w:val="center"/>
          </w:tcPr>
          <w:p w14:paraId="24D76B4E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773C5FA6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819" w:type="pct"/>
            <w:vAlign w:val="center"/>
          </w:tcPr>
          <w:p w14:paraId="622E4978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1A3E6F" w:rsidRPr="002466FC" w14:paraId="4F46ABB8" w14:textId="77777777" w:rsidTr="00583F10">
        <w:tc>
          <w:tcPr>
            <w:tcW w:w="265" w:type="pct"/>
          </w:tcPr>
          <w:p w14:paraId="43225AE0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3264" w:type="pct"/>
          </w:tcPr>
          <w:p w14:paraId="180513A0" w14:textId="77777777" w:rsidR="001A3E6F" w:rsidRPr="00583F10" w:rsidRDefault="001A3E6F" w:rsidP="006A7CBC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Systemy teleinformatyczne jak i infrastruktura teleinformatyczna monitorowana jest całodobowa pod kątem bezpieczeństwa</w:t>
            </w:r>
          </w:p>
        </w:tc>
        <w:tc>
          <w:tcPr>
            <w:tcW w:w="652" w:type="pct"/>
            <w:vAlign w:val="center"/>
          </w:tcPr>
          <w:p w14:paraId="15CEA935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343E260E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7C9785C2" w14:textId="77777777" w:rsidTr="00583F10">
        <w:tc>
          <w:tcPr>
            <w:tcW w:w="265" w:type="pct"/>
          </w:tcPr>
          <w:p w14:paraId="65369A5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3264" w:type="pct"/>
          </w:tcPr>
          <w:p w14:paraId="7ACCF0E5" w14:textId="77777777" w:rsidR="001A3E6F" w:rsidRPr="00583F10" w:rsidRDefault="001A3E6F" w:rsidP="006A7CBC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Przygotowano i przetestowano indywidualne procedury reagowania na incydenty bezpieczeństwa dla najbardziej powszechnych i najczęściej pojawiających się zdarzeń</w:t>
            </w:r>
          </w:p>
        </w:tc>
        <w:tc>
          <w:tcPr>
            <w:tcW w:w="652" w:type="pct"/>
            <w:vAlign w:val="center"/>
          </w:tcPr>
          <w:p w14:paraId="23427ED9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490915D6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2A1F0EAA" w14:textId="77777777" w:rsidTr="00583F10">
        <w:tc>
          <w:tcPr>
            <w:tcW w:w="265" w:type="pct"/>
          </w:tcPr>
          <w:p w14:paraId="5BF36D91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3.</w:t>
            </w:r>
          </w:p>
        </w:tc>
        <w:tc>
          <w:tcPr>
            <w:tcW w:w="3264" w:type="pct"/>
          </w:tcPr>
          <w:p w14:paraId="24BF4AE4" w14:textId="77777777" w:rsidR="001A3E6F" w:rsidRPr="00583F10" w:rsidRDefault="001A3E6F" w:rsidP="006A7CBC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Utrzymywany jest centralny system klasy SIEM lub system centralnej kolekcji zdarzeń/logów gromadzący istotne z punktu widzenia zdarzenia bezpieczeństwa z infrastruktury teleinformatycznej oraz aplikacji i systemów</w:t>
            </w:r>
          </w:p>
        </w:tc>
        <w:tc>
          <w:tcPr>
            <w:tcW w:w="652" w:type="pct"/>
            <w:vAlign w:val="center"/>
          </w:tcPr>
          <w:p w14:paraId="59A8BFEE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39D7E2A8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75D1A530" w14:textId="77777777" w:rsidTr="00583F10">
        <w:tc>
          <w:tcPr>
            <w:tcW w:w="265" w:type="pct"/>
          </w:tcPr>
          <w:p w14:paraId="04825C1D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4.</w:t>
            </w:r>
          </w:p>
        </w:tc>
        <w:tc>
          <w:tcPr>
            <w:tcW w:w="3264" w:type="pct"/>
          </w:tcPr>
          <w:p w14:paraId="18147B89" w14:textId="77777777" w:rsidR="001A3E6F" w:rsidRPr="00583F10" w:rsidRDefault="001A3E6F" w:rsidP="006A7CBC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Kluczowe aplikacje, systemy oraz infrastruktura teleinformatyczna testowana jest pod kątem bezpieczeństwa</w:t>
            </w:r>
          </w:p>
        </w:tc>
        <w:tc>
          <w:tcPr>
            <w:tcW w:w="652" w:type="pct"/>
            <w:vAlign w:val="center"/>
          </w:tcPr>
          <w:p w14:paraId="64D3F6AE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32AB6F17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6DDE9749" w14:textId="77777777" w:rsidTr="00583F10">
        <w:tc>
          <w:tcPr>
            <w:tcW w:w="265" w:type="pct"/>
          </w:tcPr>
          <w:p w14:paraId="06BB087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5.</w:t>
            </w:r>
          </w:p>
        </w:tc>
        <w:tc>
          <w:tcPr>
            <w:tcW w:w="3264" w:type="pct"/>
          </w:tcPr>
          <w:p w14:paraId="50418C89" w14:textId="77777777" w:rsidR="001A3E6F" w:rsidRPr="00583F10" w:rsidRDefault="001A3E6F" w:rsidP="006A7CBC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Ubezpieczenie od ryzyk cybernetycznych stosowane jest jako element uzupełniający zarządzania ryzykiem.</w:t>
            </w:r>
          </w:p>
        </w:tc>
        <w:tc>
          <w:tcPr>
            <w:tcW w:w="652" w:type="pct"/>
            <w:vAlign w:val="center"/>
          </w:tcPr>
          <w:p w14:paraId="7DB93789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19" w:type="pct"/>
            <w:vAlign w:val="center"/>
          </w:tcPr>
          <w:p w14:paraId="459485D2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</w:tbl>
    <w:p w14:paraId="0F5ECF19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433BA40F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cyberbezpieczeństwa:</w:t>
      </w:r>
    </w:p>
    <w:p w14:paraId="6211B335" w14:textId="77777777" w:rsidR="001A3E6F" w:rsidRPr="002466FC" w:rsidDel="00DD0CBB" w:rsidRDefault="001A3E6F" w:rsidP="001A3E6F">
      <w:pPr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 w:rsidDel="00DD0CBB">
        <w:rPr>
          <w:rFonts w:ascii="Calibri" w:eastAsiaTheme="minorEastAsia" w:hAnsi="Calibri" w:cs="Calibri"/>
          <w:sz w:val="22"/>
          <w:szCs w:val="22"/>
        </w:rPr>
        <w:t xml:space="preserve">Umowa </w:t>
      </w:r>
      <w:r w:rsidRPr="002466FC">
        <w:rPr>
          <w:rFonts w:ascii="Calibri" w:eastAsiaTheme="minorEastAsia" w:hAnsi="Calibri" w:cs="Calibri"/>
          <w:sz w:val="22"/>
          <w:szCs w:val="22"/>
        </w:rPr>
        <w:t>o</w:t>
      </w:r>
      <w:r w:rsidRPr="002466FC" w:rsidDel="00DD0CBB">
        <w:rPr>
          <w:rFonts w:ascii="Calibri" w:eastAsiaTheme="minorEastAsia" w:hAnsi="Calibri" w:cs="Calibri"/>
          <w:sz w:val="22"/>
          <w:szCs w:val="22"/>
        </w:rPr>
        <w:t xml:space="preserve"> świadczenie usług Centrum Operacji Bezpieczeństwa – w zakresie usług SOC.</w:t>
      </w:r>
    </w:p>
    <w:p w14:paraId="5C14D756" w14:textId="77777777" w:rsidR="001A3E6F" w:rsidRPr="002466FC" w:rsidDel="00DD0CBB" w:rsidRDefault="001A3E6F" w:rsidP="001A3E6F">
      <w:pPr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 w:rsidDel="00DD0CBB">
        <w:rPr>
          <w:rFonts w:ascii="Calibri" w:eastAsiaTheme="minorEastAsia" w:hAnsi="Calibri" w:cs="Calibri"/>
          <w:sz w:val="22"/>
          <w:szCs w:val="22"/>
        </w:rPr>
        <w:t>Wykaz przygotowanych Scenariuszy Reakcji dla zidentyfikowanych zagrożeń – w zakresie usługi przygotowania i wdrożenia scenariuszy.</w:t>
      </w:r>
    </w:p>
    <w:p w14:paraId="2695EB57" w14:textId="77777777" w:rsidR="001A3E6F" w:rsidRPr="002466FC" w:rsidDel="00DD0CBB" w:rsidRDefault="001A3E6F" w:rsidP="001A3E6F">
      <w:pPr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 w:rsidDel="00DD0CBB">
        <w:rPr>
          <w:rFonts w:ascii="Calibri" w:eastAsiaTheme="minorEastAsia" w:hAnsi="Calibri" w:cs="Calibri"/>
          <w:sz w:val="22"/>
          <w:szCs w:val="22"/>
        </w:rPr>
        <w:t xml:space="preserve">Umowa </w:t>
      </w:r>
      <w:r w:rsidRPr="002466FC">
        <w:rPr>
          <w:rFonts w:ascii="Calibri" w:eastAsiaTheme="minorEastAsia" w:hAnsi="Calibri" w:cs="Calibri"/>
          <w:sz w:val="22"/>
          <w:szCs w:val="22"/>
        </w:rPr>
        <w:t xml:space="preserve">o </w:t>
      </w:r>
      <w:r w:rsidRPr="002466FC" w:rsidDel="00DD0CBB">
        <w:rPr>
          <w:rFonts w:ascii="Calibri" w:eastAsiaTheme="minorEastAsia" w:hAnsi="Calibri" w:cs="Calibri"/>
          <w:sz w:val="22"/>
          <w:szCs w:val="22"/>
        </w:rPr>
        <w:t>świadczenie usług udostępniania i zarządzania systemem SIEM – w zakresie tego systemu.</w:t>
      </w:r>
    </w:p>
    <w:p w14:paraId="60722E10" w14:textId="77777777" w:rsidR="001A3E6F" w:rsidRPr="002466FC" w:rsidRDefault="001A3E6F" w:rsidP="001A3E6F">
      <w:pPr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 w:rsidDel="00DD0CBB">
        <w:rPr>
          <w:rFonts w:ascii="Calibri" w:eastAsiaTheme="minorEastAsia" w:hAnsi="Calibri" w:cs="Calibri"/>
          <w:sz w:val="22"/>
          <w:szCs w:val="22"/>
        </w:rPr>
        <w:t xml:space="preserve">Umowa </w:t>
      </w:r>
      <w:r w:rsidRPr="002466FC">
        <w:rPr>
          <w:rFonts w:ascii="Calibri" w:eastAsiaTheme="minorEastAsia" w:hAnsi="Calibri" w:cs="Calibri"/>
          <w:sz w:val="22"/>
          <w:szCs w:val="22"/>
        </w:rPr>
        <w:t xml:space="preserve">o </w:t>
      </w:r>
      <w:r w:rsidRPr="002466FC" w:rsidDel="00DD0CBB">
        <w:rPr>
          <w:rFonts w:ascii="Calibri" w:eastAsiaTheme="minorEastAsia" w:hAnsi="Calibri" w:cs="Calibri"/>
          <w:sz w:val="22"/>
          <w:szCs w:val="22"/>
        </w:rPr>
        <w:t>świadczenie usług testów bezpieczeństwa – w zakresie usług testów.</w:t>
      </w:r>
    </w:p>
    <w:p w14:paraId="175E0444" w14:textId="121A5E20" w:rsidR="00583F10" w:rsidRDefault="00583F10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eastAsiaTheme="minorEastAsia" w:hAnsi="Calibri" w:cs="Calibri"/>
          <w:sz w:val="22"/>
          <w:szCs w:val="22"/>
        </w:rPr>
        <w:br w:type="page"/>
      </w:r>
    </w:p>
    <w:p w14:paraId="1899B5AA" w14:textId="77777777" w:rsidR="001A3E6F" w:rsidRPr="002466FC" w:rsidRDefault="001A3E6F" w:rsidP="001A3E6F">
      <w:pPr>
        <w:ind w:left="360"/>
        <w:jc w:val="both"/>
        <w:rPr>
          <w:rFonts w:ascii="Calibri" w:eastAsiaTheme="minorEastAsia" w:hAnsi="Calibri" w:cs="Calibri"/>
          <w:sz w:val="22"/>
          <w:szCs w:val="22"/>
        </w:rPr>
      </w:pPr>
    </w:p>
    <w:p w14:paraId="0CD66020" w14:textId="77777777" w:rsidR="001A3E6F" w:rsidRPr="002466FC" w:rsidRDefault="001A3E6F" w:rsidP="001A3E6F">
      <w:pPr>
        <w:numPr>
          <w:ilvl w:val="0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Uwierzytelnienie i autoryzacja do systemów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493"/>
        <w:gridCol w:w="6218"/>
        <w:gridCol w:w="1245"/>
        <w:gridCol w:w="1531"/>
      </w:tblGrid>
      <w:tr w:rsidR="001A3E6F" w:rsidRPr="002466FC" w14:paraId="06570D69" w14:textId="77777777" w:rsidTr="00583F10">
        <w:tc>
          <w:tcPr>
            <w:tcW w:w="260" w:type="pct"/>
            <w:vAlign w:val="center"/>
          </w:tcPr>
          <w:p w14:paraId="173260AD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76" w:type="pct"/>
            <w:vAlign w:val="center"/>
          </w:tcPr>
          <w:p w14:paraId="02B39768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Nazwa kryterium</w:t>
            </w:r>
          </w:p>
        </w:tc>
        <w:tc>
          <w:tcPr>
            <w:tcW w:w="656" w:type="pct"/>
            <w:vAlign w:val="center"/>
          </w:tcPr>
          <w:p w14:paraId="3EC419FE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spełnione?</w:t>
            </w:r>
          </w:p>
          <w:p w14:paraId="0425FB5F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(Tak / Nie)</w:t>
            </w:r>
          </w:p>
        </w:tc>
        <w:tc>
          <w:tcPr>
            <w:tcW w:w="807" w:type="pct"/>
            <w:vAlign w:val="center"/>
          </w:tcPr>
          <w:p w14:paraId="40292AAD" w14:textId="77777777" w:rsidR="001A3E6F" w:rsidRPr="002466FC" w:rsidRDefault="001A3E6F" w:rsidP="00583F10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466FC">
              <w:rPr>
                <w:rFonts w:ascii="Calibri" w:hAnsi="Calibri" w:cs="Calibri"/>
                <w:b/>
                <w:bCs/>
                <w:sz w:val="18"/>
                <w:szCs w:val="18"/>
              </w:rPr>
              <w:t>Czy obligatoryjne?</w:t>
            </w:r>
          </w:p>
        </w:tc>
      </w:tr>
      <w:tr w:rsidR="001A3E6F" w:rsidRPr="002466FC" w14:paraId="0F1AB70D" w14:textId="77777777" w:rsidTr="00583F10">
        <w:tc>
          <w:tcPr>
            <w:tcW w:w="260" w:type="pct"/>
          </w:tcPr>
          <w:p w14:paraId="54AA3176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3276" w:type="pct"/>
            <w:vAlign w:val="center"/>
          </w:tcPr>
          <w:p w14:paraId="20385E2D" w14:textId="77777777" w:rsidR="001A3E6F" w:rsidRPr="00583F10" w:rsidRDefault="001A3E6F" w:rsidP="00583F10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 xml:space="preserve">Wszystkie krytyczne systemy w organizacji wymagają użycia drugiego składnika uwierzytelniania lub uwierzytelniania </w:t>
            </w:r>
            <w:proofErr w:type="spellStart"/>
            <w:r w:rsidRPr="00583F10">
              <w:rPr>
                <w:rFonts w:ascii="Calibri" w:hAnsi="Calibri" w:cs="Calibri"/>
                <w:sz w:val="20"/>
              </w:rPr>
              <w:t>bezhasłowego</w:t>
            </w:r>
            <w:proofErr w:type="spellEnd"/>
            <w:r w:rsidRPr="00583F10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656" w:type="pct"/>
            <w:vAlign w:val="center"/>
          </w:tcPr>
          <w:p w14:paraId="2D81A3D0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07" w:type="pct"/>
            <w:vAlign w:val="center"/>
          </w:tcPr>
          <w:p w14:paraId="617636A1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31B7D26A" w14:textId="77777777" w:rsidTr="00583F10">
        <w:tc>
          <w:tcPr>
            <w:tcW w:w="260" w:type="pct"/>
          </w:tcPr>
          <w:p w14:paraId="0EED2B2B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3276" w:type="pct"/>
            <w:vAlign w:val="center"/>
          </w:tcPr>
          <w:p w14:paraId="3B9DC200" w14:textId="77777777" w:rsidR="001A3E6F" w:rsidRPr="00583F10" w:rsidRDefault="001A3E6F" w:rsidP="00583F10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 xml:space="preserve">Każda osoba w organizacji ma obowiązek korzystania z drugiego składnika uwierzytelniania lub uwierzytelniania </w:t>
            </w:r>
            <w:proofErr w:type="spellStart"/>
            <w:r w:rsidRPr="00583F10">
              <w:rPr>
                <w:rFonts w:ascii="Calibri" w:hAnsi="Calibri" w:cs="Calibri"/>
                <w:sz w:val="20"/>
              </w:rPr>
              <w:t>bezhasłowego</w:t>
            </w:r>
            <w:proofErr w:type="spellEnd"/>
            <w:r w:rsidRPr="00583F10">
              <w:rPr>
                <w:rFonts w:ascii="Calibri" w:hAnsi="Calibri" w:cs="Calibri"/>
                <w:sz w:val="20"/>
              </w:rPr>
              <w:t xml:space="preserve"> (jeżeli jest dostępny).</w:t>
            </w:r>
          </w:p>
        </w:tc>
        <w:tc>
          <w:tcPr>
            <w:tcW w:w="656" w:type="pct"/>
            <w:vAlign w:val="center"/>
          </w:tcPr>
          <w:p w14:paraId="2E284860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07" w:type="pct"/>
            <w:vAlign w:val="center"/>
          </w:tcPr>
          <w:p w14:paraId="5A6D6490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6FCCE196" w14:textId="77777777" w:rsidTr="00583F10">
        <w:tc>
          <w:tcPr>
            <w:tcW w:w="260" w:type="pct"/>
          </w:tcPr>
          <w:p w14:paraId="740FE7C6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3.</w:t>
            </w:r>
          </w:p>
        </w:tc>
        <w:tc>
          <w:tcPr>
            <w:tcW w:w="3276" w:type="pct"/>
            <w:vAlign w:val="center"/>
          </w:tcPr>
          <w:p w14:paraId="213B8AC5" w14:textId="77777777" w:rsidR="001A3E6F" w:rsidRPr="00583F10" w:rsidRDefault="001A3E6F" w:rsidP="00583F10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 xml:space="preserve">W przypadku wykorzystywania systemu pojedynczego logowania dla dostępu do systemów i aplikacji, uwierzytelnienie użytkownika odbywa się z wykorzystaniem metod wieloskładnikowych lub uwierzytelniania </w:t>
            </w:r>
            <w:proofErr w:type="spellStart"/>
            <w:r w:rsidRPr="00583F10">
              <w:rPr>
                <w:rFonts w:ascii="Calibri" w:hAnsi="Calibri" w:cs="Calibri"/>
                <w:sz w:val="20"/>
              </w:rPr>
              <w:t>bezhasłowego</w:t>
            </w:r>
            <w:proofErr w:type="spellEnd"/>
            <w:r w:rsidRPr="00583F10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656" w:type="pct"/>
            <w:vAlign w:val="center"/>
          </w:tcPr>
          <w:p w14:paraId="04477A84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07" w:type="pct"/>
            <w:vAlign w:val="center"/>
          </w:tcPr>
          <w:p w14:paraId="4533D05A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271ABE03" w14:textId="77777777" w:rsidTr="00583F10">
        <w:trPr>
          <w:trHeight w:val="387"/>
        </w:trPr>
        <w:tc>
          <w:tcPr>
            <w:tcW w:w="260" w:type="pct"/>
          </w:tcPr>
          <w:p w14:paraId="21F72FFB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4.</w:t>
            </w:r>
          </w:p>
        </w:tc>
        <w:tc>
          <w:tcPr>
            <w:tcW w:w="3276" w:type="pct"/>
            <w:vAlign w:val="center"/>
          </w:tcPr>
          <w:p w14:paraId="22F866A9" w14:textId="77777777" w:rsidR="001A3E6F" w:rsidRPr="00583F10" w:rsidRDefault="001A3E6F" w:rsidP="00583F10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Wyłączono możliwość używania SMS-ów jako metody uwierzytelniania.</w:t>
            </w:r>
          </w:p>
        </w:tc>
        <w:tc>
          <w:tcPr>
            <w:tcW w:w="656" w:type="pct"/>
            <w:vAlign w:val="center"/>
          </w:tcPr>
          <w:p w14:paraId="2E8716E5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07" w:type="pct"/>
            <w:vAlign w:val="center"/>
          </w:tcPr>
          <w:p w14:paraId="0F861D32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6B9CF19F" w14:textId="77777777" w:rsidTr="00583F10">
        <w:tc>
          <w:tcPr>
            <w:tcW w:w="260" w:type="pct"/>
          </w:tcPr>
          <w:p w14:paraId="47F8516E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5.</w:t>
            </w:r>
          </w:p>
        </w:tc>
        <w:tc>
          <w:tcPr>
            <w:tcW w:w="3276" w:type="pct"/>
            <w:vAlign w:val="center"/>
          </w:tcPr>
          <w:p w14:paraId="1C58C8B9" w14:textId="77777777" w:rsidR="001A3E6F" w:rsidRPr="00583F10" w:rsidRDefault="001A3E6F" w:rsidP="00583F10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Uwierzytelnianie do krytycznych systemów i aplikacji w organizacji jest zgodne ze standardem FIDO2.</w:t>
            </w:r>
          </w:p>
        </w:tc>
        <w:tc>
          <w:tcPr>
            <w:tcW w:w="656" w:type="pct"/>
            <w:vAlign w:val="center"/>
          </w:tcPr>
          <w:p w14:paraId="151919EE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07" w:type="pct"/>
            <w:vAlign w:val="center"/>
          </w:tcPr>
          <w:p w14:paraId="7F048631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2F5DBAD8" w14:textId="77777777" w:rsidTr="00583F10">
        <w:tc>
          <w:tcPr>
            <w:tcW w:w="260" w:type="pct"/>
          </w:tcPr>
          <w:p w14:paraId="7EEE4948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6.</w:t>
            </w:r>
          </w:p>
        </w:tc>
        <w:tc>
          <w:tcPr>
            <w:tcW w:w="3276" w:type="pct"/>
            <w:vAlign w:val="center"/>
          </w:tcPr>
          <w:p w14:paraId="167E5E59" w14:textId="77777777" w:rsidR="001A3E6F" w:rsidRPr="00583F10" w:rsidRDefault="001A3E6F" w:rsidP="00583F10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Wszystkie połączenia zdalne wymagają wieloskładnikowego uwierzytelniania.</w:t>
            </w:r>
          </w:p>
        </w:tc>
        <w:tc>
          <w:tcPr>
            <w:tcW w:w="656" w:type="pct"/>
            <w:vAlign w:val="center"/>
          </w:tcPr>
          <w:p w14:paraId="08F6344F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07" w:type="pct"/>
            <w:vAlign w:val="center"/>
          </w:tcPr>
          <w:p w14:paraId="6841621C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  <w:tr w:rsidR="001A3E6F" w:rsidRPr="002466FC" w14:paraId="350F81D9" w14:textId="77777777" w:rsidTr="00583F10">
        <w:tc>
          <w:tcPr>
            <w:tcW w:w="260" w:type="pct"/>
          </w:tcPr>
          <w:p w14:paraId="39D5AECF" w14:textId="77777777" w:rsidR="001A3E6F" w:rsidRPr="00583F10" w:rsidRDefault="001A3E6F" w:rsidP="006A7CBC">
            <w:pPr>
              <w:contextualSpacing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7.</w:t>
            </w:r>
          </w:p>
        </w:tc>
        <w:tc>
          <w:tcPr>
            <w:tcW w:w="3276" w:type="pct"/>
            <w:vAlign w:val="center"/>
          </w:tcPr>
          <w:p w14:paraId="55A019D5" w14:textId="77777777" w:rsidR="001A3E6F" w:rsidRPr="00583F10" w:rsidRDefault="001A3E6F" w:rsidP="00583F10">
            <w:pPr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Uwierzytelnianie użytkownika uwzględnia jego kontekst np. urządzenie z którego następuje logowanie.</w:t>
            </w:r>
          </w:p>
        </w:tc>
        <w:tc>
          <w:tcPr>
            <w:tcW w:w="656" w:type="pct"/>
            <w:vAlign w:val="center"/>
          </w:tcPr>
          <w:p w14:paraId="7A0BEA06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07" w:type="pct"/>
            <w:vAlign w:val="center"/>
          </w:tcPr>
          <w:p w14:paraId="361DECBB" w14:textId="77777777" w:rsidR="001A3E6F" w:rsidRPr="00583F10" w:rsidRDefault="001A3E6F" w:rsidP="00583F10">
            <w:pPr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583F10">
              <w:rPr>
                <w:rFonts w:ascii="Calibri" w:hAnsi="Calibri" w:cs="Calibri"/>
                <w:sz w:val="20"/>
              </w:rPr>
              <w:t>Nie</w:t>
            </w:r>
          </w:p>
        </w:tc>
      </w:tr>
    </w:tbl>
    <w:p w14:paraId="2EF5395A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10A5EB2B" w14:textId="77777777" w:rsidR="001A3E6F" w:rsidRPr="002466FC" w:rsidRDefault="001A3E6F" w:rsidP="001A3E6F">
      <w:pPr>
        <w:keepNext/>
        <w:keepLines/>
        <w:rPr>
          <w:rFonts w:ascii="Calibri" w:eastAsiaTheme="minorEastAsia" w:hAnsi="Calibri" w:cs="Calibri"/>
          <w:b/>
          <w:bCs/>
          <w:sz w:val="22"/>
          <w:szCs w:val="22"/>
        </w:rPr>
      </w:pPr>
      <w:r w:rsidRPr="002466FC">
        <w:rPr>
          <w:rFonts w:ascii="Calibri" w:eastAsiaTheme="minorEastAsia" w:hAnsi="Calibri" w:cs="Calibri"/>
          <w:b/>
          <w:bCs/>
          <w:sz w:val="22"/>
          <w:szCs w:val="22"/>
        </w:rPr>
        <w:t>Kryteria akceptacji do oceny przy audycie końcowym w obszarze cyberbezpieczeństwa:</w:t>
      </w:r>
    </w:p>
    <w:p w14:paraId="483B904F" w14:textId="3ED24502" w:rsidR="001A3E6F" w:rsidRPr="002466FC" w:rsidRDefault="001A3E6F" w:rsidP="001A3E6F">
      <w:pPr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 xml:space="preserve">Dokumentacja powykonawcza wdrożonych rozwiązań uwierzytelniających wraz </w:t>
      </w:r>
      <w:r w:rsidR="00583F10" w:rsidRPr="002466FC">
        <w:rPr>
          <w:rFonts w:ascii="Calibri" w:eastAsiaTheme="minorEastAsia" w:hAnsi="Calibri" w:cs="Calibri"/>
          <w:sz w:val="22"/>
          <w:szCs w:val="22"/>
        </w:rPr>
        <w:t>z zabezpieczeniami</w:t>
      </w:r>
      <w:r w:rsidRPr="002466FC">
        <w:rPr>
          <w:rFonts w:ascii="Calibri" w:eastAsiaTheme="minorEastAsia" w:hAnsi="Calibri" w:cs="Calibri"/>
          <w:sz w:val="22"/>
          <w:szCs w:val="22"/>
        </w:rPr>
        <w:t xml:space="preserve"> – dla zakupu urządzeń i oprogramowania oraz usług wdrożeniowych.</w:t>
      </w:r>
    </w:p>
    <w:p w14:paraId="301C0FAD" w14:textId="77777777" w:rsidR="001A3E6F" w:rsidRPr="002466FC" w:rsidRDefault="001A3E6F" w:rsidP="001A3E6F">
      <w:pPr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ascii="Calibri" w:eastAsiaTheme="minorEastAsia" w:hAnsi="Calibri" w:cs="Calibri"/>
          <w:sz w:val="22"/>
          <w:szCs w:val="22"/>
        </w:rPr>
      </w:pPr>
      <w:r w:rsidRPr="002466FC">
        <w:rPr>
          <w:rFonts w:ascii="Calibri" w:eastAsiaTheme="minorEastAsia" w:hAnsi="Calibri" w:cs="Calibri"/>
          <w:sz w:val="22"/>
          <w:szCs w:val="22"/>
        </w:rPr>
        <w:t>Potwierdzenie uczestnictwa w szkoleniach – dla usług szkoleniowych.</w:t>
      </w:r>
    </w:p>
    <w:p w14:paraId="1764A701" w14:textId="64CEF283" w:rsidR="00A93CA2" w:rsidRPr="002466FC" w:rsidRDefault="0025412C" w:rsidP="00A93CA2">
      <w:pPr>
        <w:ind w:left="4248"/>
        <w:rPr>
          <w:rFonts w:ascii="Calibri" w:hAnsi="Calibri" w:cs="Calibri"/>
        </w:rPr>
      </w:pPr>
      <w:r w:rsidRPr="002466FC">
        <w:rPr>
          <w:rFonts w:ascii="Calibri" w:hAnsi="Calibri" w:cs="Calibri"/>
          <w:noProof/>
        </w:rPr>
        <w:drawing>
          <wp:anchor distT="0" distB="0" distL="114300" distR="114300" simplePos="0" relativeHeight="251658240" behindDoc="0" locked="0" layoutInCell="1" allowOverlap="1" wp14:anchorId="3B3CFD81" wp14:editId="0DE812AB">
            <wp:simplePos x="0" y="0"/>
            <wp:positionH relativeFrom="column">
              <wp:posOffset>2005965</wp:posOffset>
            </wp:positionH>
            <wp:positionV relativeFrom="paragraph">
              <wp:posOffset>1075690</wp:posOffset>
            </wp:positionV>
            <wp:extent cx="3883660" cy="502920"/>
            <wp:effectExtent l="0" t="0" r="254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66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A93CA2" w:rsidRPr="002466FC" w:rsidSect="002466FC">
      <w:headerReference w:type="default" r:id="rId11"/>
      <w:headerReference w:type="first" r:id="rId12"/>
      <w:pgSz w:w="11906" w:h="16838"/>
      <w:pgMar w:top="1418" w:right="1133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99FAF" w14:textId="77777777" w:rsidR="003D34E1" w:rsidRDefault="003D34E1" w:rsidP="00A44A26">
      <w:r>
        <w:separator/>
      </w:r>
    </w:p>
  </w:endnote>
  <w:endnote w:type="continuationSeparator" w:id="0">
    <w:p w14:paraId="6D3C7FAF" w14:textId="77777777" w:rsidR="003D34E1" w:rsidRDefault="003D34E1" w:rsidP="00A4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E5C3F" w14:textId="77777777" w:rsidR="003D34E1" w:rsidRDefault="003D34E1" w:rsidP="00A44A26">
      <w:r>
        <w:separator/>
      </w:r>
    </w:p>
  </w:footnote>
  <w:footnote w:type="continuationSeparator" w:id="0">
    <w:p w14:paraId="34E56379" w14:textId="77777777" w:rsidR="003D34E1" w:rsidRDefault="003D34E1" w:rsidP="00A44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79B12" w14:textId="77777777" w:rsidR="00130179" w:rsidRDefault="00130179" w:rsidP="00D67787">
    <w:pPr>
      <w:pStyle w:val="Stopka"/>
      <w:ind w:left="284" w:right="248"/>
      <w:jc w:val="center"/>
      <w:rPr>
        <w:rFonts w:ascii="Calibri" w:hAnsi="Calibri" w:cs="Calibri"/>
        <w:sz w:val="16"/>
      </w:rPr>
    </w:pPr>
    <w:r w:rsidRPr="00993773">
      <w:rPr>
        <w:rFonts w:ascii="Calibri" w:hAnsi="Calibri" w:cs="Calibri"/>
        <w:sz w:val="16"/>
      </w:rPr>
      <w:t xml:space="preserve">Zamówienie pn. </w:t>
    </w:r>
    <w:r>
      <w:rPr>
        <w:rFonts w:ascii="Calibri" w:hAnsi="Calibri" w:cs="Calibri"/>
        <w:sz w:val="16"/>
      </w:rPr>
      <w:t xml:space="preserve">Usługa audytu zewnętrznego </w:t>
    </w:r>
    <w:r w:rsidRPr="00993773">
      <w:rPr>
        <w:rFonts w:ascii="Calibri" w:hAnsi="Calibri" w:cs="Calibri"/>
        <w:sz w:val="16"/>
      </w:rPr>
      <w:t xml:space="preserve">cyberbezpieczeństwa </w:t>
    </w:r>
  </w:p>
  <w:p w14:paraId="0A34A85B" w14:textId="77777777" w:rsidR="00130179" w:rsidRPr="00486689" w:rsidRDefault="00130179" w:rsidP="00D67787">
    <w:pPr>
      <w:pStyle w:val="Stopka"/>
      <w:ind w:left="284" w:right="248"/>
      <w:jc w:val="center"/>
      <w:rPr>
        <w:rFonts w:ascii="Calibri" w:hAnsi="Calibri" w:cs="Calibri"/>
      </w:rPr>
    </w:pPr>
    <w:r>
      <w:rPr>
        <w:rFonts w:ascii="Calibri" w:hAnsi="Calibri" w:cs="Calibri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2B61FC" wp14:editId="185AD07D">
              <wp:simplePos x="0" y="0"/>
              <wp:positionH relativeFrom="column">
                <wp:posOffset>44123</wp:posOffset>
              </wp:positionH>
              <wp:positionV relativeFrom="paragraph">
                <wp:posOffset>122212</wp:posOffset>
              </wp:positionV>
              <wp:extent cx="6204456" cy="33659"/>
              <wp:effectExtent l="0" t="0" r="25400" b="23495"/>
              <wp:wrapNone/>
              <wp:docPr id="919048044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04456" cy="33659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3A1C722" id="Łącznik prosty 7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9.6pt" to="49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" strokecolor="#2f5496 [2404]" strokeweight=".5pt">
              <v:stroke joinstyle="miter"/>
            </v:line>
          </w:pict>
        </mc:Fallback>
      </mc:AlternateContent>
    </w:r>
    <w:r w:rsidRPr="00EA7FBA">
      <w:rPr>
        <w:rFonts w:ascii="Calibri" w:hAnsi="Calibri" w:cs="Calibri"/>
        <w:sz w:val="16"/>
      </w:rPr>
      <w:t>w ramach realizacji zadania pn.: „Rozwój usług cyfrowych w Wojewódzkim Szpitalu Zespolonym w Kielcach”</w:t>
    </w:r>
  </w:p>
  <w:p w14:paraId="3C840DF0" w14:textId="77777777" w:rsidR="00130179" w:rsidRDefault="001301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8979B" w14:textId="236C803A" w:rsidR="00130179" w:rsidRDefault="0013017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7FE8BF" wp14:editId="60DE5EA2">
          <wp:simplePos x="0" y="0"/>
          <wp:positionH relativeFrom="page">
            <wp:posOffset>995680</wp:posOffset>
          </wp:positionH>
          <wp:positionV relativeFrom="paragraph">
            <wp:posOffset>-200660</wp:posOffset>
          </wp:positionV>
          <wp:extent cx="5581650" cy="673100"/>
          <wp:effectExtent l="0" t="0" r="0" b="0"/>
          <wp:wrapSquare wrapText="bothSides"/>
          <wp:docPr id="1476480203" name="Picture 8" descr="Obraz zawierający tekst, zrzut ekranu, Czcion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0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5C9B"/>
    <w:multiLevelType w:val="hybridMultilevel"/>
    <w:tmpl w:val="C45E0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623C3"/>
    <w:multiLevelType w:val="hybridMultilevel"/>
    <w:tmpl w:val="4002F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46852"/>
    <w:multiLevelType w:val="hybridMultilevel"/>
    <w:tmpl w:val="B6940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D4F60"/>
    <w:multiLevelType w:val="multilevel"/>
    <w:tmpl w:val="4EA219A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840AB6"/>
    <w:multiLevelType w:val="hybridMultilevel"/>
    <w:tmpl w:val="4AA036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0D2118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364C50"/>
    <w:multiLevelType w:val="hybridMultilevel"/>
    <w:tmpl w:val="9D6480B0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934D6"/>
    <w:multiLevelType w:val="hybridMultilevel"/>
    <w:tmpl w:val="44F04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41FA5"/>
    <w:multiLevelType w:val="hybridMultilevel"/>
    <w:tmpl w:val="4580C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3C18D9"/>
    <w:multiLevelType w:val="multilevel"/>
    <w:tmpl w:val="DDC44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FD06D6"/>
    <w:multiLevelType w:val="hybridMultilevel"/>
    <w:tmpl w:val="FA2C2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4F4633"/>
    <w:multiLevelType w:val="multilevel"/>
    <w:tmpl w:val="999E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8C6590"/>
    <w:multiLevelType w:val="multilevel"/>
    <w:tmpl w:val="0916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E647D1"/>
    <w:multiLevelType w:val="hybridMultilevel"/>
    <w:tmpl w:val="70EA22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46A1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6139B5"/>
    <w:multiLevelType w:val="hybridMultilevel"/>
    <w:tmpl w:val="9FEC8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7D51B5"/>
    <w:multiLevelType w:val="hybridMultilevel"/>
    <w:tmpl w:val="8A660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0301AF"/>
    <w:multiLevelType w:val="hybridMultilevel"/>
    <w:tmpl w:val="A7EA6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C4782"/>
    <w:multiLevelType w:val="hybridMultilevel"/>
    <w:tmpl w:val="F056D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EE0670"/>
    <w:multiLevelType w:val="hybridMultilevel"/>
    <w:tmpl w:val="6AAA7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9C0B81"/>
    <w:multiLevelType w:val="hybridMultilevel"/>
    <w:tmpl w:val="04EC3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646011"/>
    <w:multiLevelType w:val="hybridMultilevel"/>
    <w:tmpl w:val="5EB82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B57CB8"/>
    <w:multiLevelType w:val="hybridMultilevel"/>
    <w:tmpl w:val="4C4C8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25176A"/>
    <w:multiLevelType w:val="multilevel"/>
    <w:tmpl w:val="CB6A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C24D6A"/>
    <w:multiLevelType w:val="multilevel"/>
    <w:tmpl w:val="334C4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9607B8"/>
    <w:multiLevelType w:val="multilevel"/>
    <w:tmpl w:val="AC06D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AF708E"/>
    <w:multiLevelType w:val="hybridMultilevel"/>
    <w:tmpl w:val="833407BA"/>
    <w:lvl w:ilvl="0" w:tplc="35AEA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2A8E0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4A8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50C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20B0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022C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241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1094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1A01F5"/>
    <w:multiLevelType w:val="hybridMultilevel"/>
    <w:tmpl w:val="62864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44CE44"/>
    <w:multiLevelType w:val="hybridMultilevel"/>
    <w:tmpl w:val="BEFA0F8E"/>
    <w:lvl w:ilvl="0" w:tplc="35AEA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76EB68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82A8E0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4A8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50C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20B0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022C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241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1094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3771D0"/>
    <w:multiLevelType w:val="hybridMultilevel"/>
    <w:tmpl w:val="AB405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233ABC"/>
    <w:multiLevelType w:val="hybridMultilevel"/>
    <w:tmpl w:val="FA2C2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2315ED"/>
    <w:multiLevelType w:val="multilevel"/>
    <w:tmpl w:val="9CEA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1535A7F"/>
    <w:multiLevelType w:val="multilevel"/>
    <w:tmpl w:val="0CE02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89633C"/>
    <w:multiLevelType w:val="hybridMultilevel"/>
    <w:tmpl w:val="5FA0ED36"/>
    <w:lvl w:ilvl="0" w:tplc="05D4F764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0" w:hanging="360"/>
      </w:pPr>
    </w:lvl>
    <w:lvl w:ilvl="2" w:tplc="0415001B" w:tentative="1">
      <w:start w:val="1"/>
      <w:numFmt w:val="lowerRoman"/>
      <w:lvlText w:val="%3."/>
      <w:lvlJc w:val="right"/>
      <w:pPr>
        <w:ind w:left="1910" w:hanging="180"/>
      </w:pPr>
    </w:lvl>
    <w:lvl w:ilvl="3" w:tplc="0415000F" w:tentative="1">
      <w:start w:val="1"/>
      <w:numFmt w:val="decimal"/>
      <w:lvlText w:val="%4."/>
      <w:lvlJc w:val="left"/>
      <w:pPr>
        <w:ind w:left="2630" w:hanging="360"/>
      </w:pPr>
    </w:lvl>
    <w:lvl w:ilvl="4" w:tplc="04150019" w:tentative="1">
      <w:start w:val="1"/>
      <w:numFmt w:val="lowerLetter"/>
      <w:lvlText w:val="%5."/>
      <w:lvlJc w:val="left"/>
      <w:pPr>
        <w:ind w:left="3350" w:hanging="360"/>
      </w:pPr>
    </w:lvl>
    <w:lvl w:ilvl="5" w:tplc="0415001B" w:tentative="1">
      <w:start w:val="1"/>
      <w:numFmt w:val="lowerRoman"/>
      <w:lvlText w:val="%6."/>
      <w:lvlJc w:val="right"/>
      <w:pPr>
        <w:ind w:left="4070" w:hanging="180"/>
      </w:pPr>
    </w:lvl>
    <w:lvl w:ilvl="6" w:tplc="0415000F" w:tentative="1">
      <w:start w:val="1"/>
      <w:numFmt w:val="decimal"/>
      <w:lvlText w:val="%7."/>
      <w:lvlJc w:val="left"/>
      <w:pPr>
        <w:ind w:left="4790" w:hanging="360"/>
      </w:pPr>
    </w:lvl>
    <w:lvl w:ilvl="7" w:tplc="04150019" w:tentative="1">
      <w:start w:val="1"/>
      <w:numFmt w:val="lowerLetter"/>
      <w:lvlText w:val="%8."/>
      <w:lvlJc w:val="left"/>
      <w:pPr>
        <w:ind w:left="5510" w:hanging="360"/>
      </w:pPr>
    </w:lvl>
    <w:lvl w:ilvl="8" w:tplc="0415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2" w15:restartNumberingAfterBreak="0">
    <w:nsid w:val="49F328E3"/>
    <w:multiLevelType w:val="hybridMultilevel"/>
    <w:tmpl w:val="76F404E6"/>
    <w:lvl w:ilvl="0" w:tplc="35AEA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2A8E0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4A8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50C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20B0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022C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241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1094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230128"/>
    <w:multiLevelType w:val="hybridMultilevel"/>
    <w:tmpl w:val="F654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D2A61"/>
    <w:multiLevelType w:val="hybridMultilevel"/>
    <w:tmpl w:val="E3FCD5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00466CA"/>
    <w:multiLevelType w:val="multilevel"/>
    <w:tmpl w:val="39AA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4992BCE"/>
    <w:multiLevelType w:val="hybridMultilevel"/>
    <w:tmpl w:val="55D43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8F2324"/>
    <w:multiLevelType w:val="hybridMultilevel"/>
    <w:tmpl w:val="CDA6E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6244D0"/>
    <w:multiLevelType w:val="hybridMultilevel"/>
    <w:tmpl w:val="532E8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A55589"/>
    <w:multiLevelType w:val="hybridMultilevel"/>
    <w:tmpl w:val="FA02D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28F4D8">
      <w:numFmt w:val="bullet"/>
      <w:lvlText w:val="•"/>
      <w:lvlJc w:val="left"/>
      <w:pPr>
        <w:ind w:left="1785" w:hanging="705"/>
      </w:pPr>
      <w:rPr>
        <w:rFonts w:ascii="Aptos" w:eastAsiaTheme="minorHAnsi" w:hAnsi="Aptos" w:cstheme="minorBid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72E3D"/>
    <w:multiLevelType w:val="hybridMultilevel"/>
    <w:tmpl w:val="11BA6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0F6760"/>
    <w:multiLevelType w:val="hybridMultilevel"/>
    <w:tmpl w:val="6E180FE2"/>
    <w:lvl w:ilvl="0" w:tplc="8C0E9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404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BE03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44D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1415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4E9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E5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3C9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AC90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70F38"/>
    <w:multiLevelType w:val="multilevel"/>
    <w:tmpl w:val="F766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692C59"/>
    <w:multiLevelType w:val="hybridMultilevel"/>
    <w:tmpl w:val="3D3C7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5A6BD4"/>
    <w:multiLevelType w:val="multilevel"/>
    <w:tmpl w:val="EDE0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6B61B8"/>
    <w:multiLevelType w:val="multilevel"/>
    <w:tmpl w:val="53A0B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F2346C"/>
    <w:multiLevelType w:val="hybridMultilevel"/>
    <w:tmpl w:val="B44EB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661A50"/>
    <w:multiLevelType w:val="multilevel"/>
    <w:tmpl w:val="379CD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F25327"/>
    <w:multiLevelType w:val="hybridMultilevel"/>
    <w:tmpl w:val="D916DA6C"/>
    <w:lvl w:ilvl="0" w:tplc="D784A0C6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1"/>
  </w:num>
  <w:num w:numId="3">
    <w:abstractNumId w:val="33"/>
  </w:num>
  <w:num w:numId="4">
    <w:abstractNumId w:val="2"/>
  </w:num>
  <w:num w:numId="5">
    <w:abstractNumId w:val="46"/>
  </w:num>
  <w:num w:numId="6">
    <w:abstractNumId w:val="16"/>
  </w:num>
  <w:num w:numId="7">
    <w:abstractNumId w:val="19"/>
  </w:num>
  <w:num w:numId="8">
    <w:abstractNumId w:val="38"/>
  </w:num>
  <w:num w:numId="9">
    <w:abstractNumId w:val="6"/>
  </w:num>
  <w:num w:numId="10">
    <w:abstractNumId w:val="43"/>
  </w:num>
  <w:num w:numId="11">
    <w:abstractNumId w:val="25"/>
  </w:num>
  <w:num w:numId="12">
    <w:abstractNumId w:val="17"/>
  </w:num>
  <w:num w:numId="13">
    <w:abstractNumId w:val="13"/>
  </w:num>
  <w:num w:numId="14">
    <w:abstractNumId w:val="31"/>
  </w:num>
  <w:num w:numId="15">
    <w:abstractNumId w:val="4"/>
  </w:num>
  <w:num w:numId="16">
    <w:abstractNumId w:val="40"/>
  </w:num>
  <w:num w:numId="17">
    <w:abstractNumId w:val="7"/>
  </w:num>
  <w:num w:numId="18">
    <w:abstractNumId w:val="27"/>
  </w:num>
  <w:num w:numId="19">
    <w:abstractNumId w:val="1"/>
  </w:num>
  <w:num w:numId="20">
    <w:abstractNumId w:val="32"/>
  </w:num>
  <w:num w:numId="21">
    <w:abstractNumId w:val="24"/>
  </w:num>
  <w:num w:numId="22">
    <w:abstractNumId w:val="39"/>
  </w:num>
  <w:num w:numId="23">
    <w:abstractNumId w:val="34"/>
  </w:num>
  <w:num w:numId="24">
    <w:abstractNumId w:val="14"/>
  </w:num>
  <w:num w:numId="25">
    <w:abstractNumId w:val="48"/>
  </w:num>
  <w:num w:numId="26">
    <w:abstractNumId w:val="18"/>
  </w:num>
  <w:num w:numId="27">
    <w:abstractNumId w:val="36"/>
  </w:num>
  <w:num w:numId="28">
    <w:abstractNumId w:val="0"/>
  </w:num>
  <w:num w:numId="29">
    <w:abstractNumId w:val="42"/>
  </w:num>
  <w:num w:numId="30">
    <w:abstractNumId w:val="30"/>
  </w:num>
  <w:num w:numId="31">
    <w:abstractNumId w:val="35"/>
  </w:num>
  <w:num w:numId="32">
    <w:abstractNumId w:val="11"/>
  </w:num>
  <w:num w:numId="33">
    <w:abstractNumId w:val="47"/>
  </w:num>
  <w:num w:numId="34">
    <w:abstractNumId w:val="21"/>
  </w:num>
  <w:num w:numId="35">
    <w:abstractNumId w:val="22"/>
  </w:num>
  <w:num w:numId="36">
    <w:abstractNumId w:val="23"/>
  </w:num>
  <w:num w:numId="37">
    <w:abstractNumId w:val="44"/>
  </w:num>
  <w:num w:numId="38">
    <w:abstractNumId w:val="29"/>
  </w:num>
  <w:num w:numId="39">
    <w:abstractNumId w:val="8"/>
  </w:num>
  <w:num w:numId="40">
    <w:abstractNumId w:val="45"/>
  </w:num>
  <w:num w:numId="41">
    <w:abstractNumId w:val="3"/>
  </w:num>
  <w:num w:numId="42">
    <w:abstractNumId w:val="37"/>
  </w:num>
  <w:num w:numId="43">
    <w:abstractNumId w:val="20"/>
  </w:num>
  <w:num w:numId="44">
    <w:abstractNumId w:val="10"/>
  </w:num>
  <w:num w:numId="45">
    <w:abstractNumId w:val="9"/>
  </w:num>
  <w:num w:numId="46">
    <w:abstractNumId w:val="12"/>
  </w:num>
  <w:num w:numId="47">
    <w:abstractNumId w:val="28"/>
  </w:num>
  <w:num w:numId="48">
    <w:abstractNumId w:val="15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4A2"/>
    <w:rsid w:val="000017DE"/>
    <w:rsid w:val="00010C8E"/>
    <w:rsid w:val="00014497"/>
    <w:rsid w:val="00023BAF"/>
    <w:rsid w:val="00027BDE"/>
    <w:rsid w:val="00027F44"/>
    <w:rsid w:val="00032A12"/>
    <w:rsid w:val="00036BF3"/>
    <w:rsid w:val="00041C2D"/>
    <w:rsid w:val="00047425"/>
    <w:rsid w:val="00050020"/>
    <w:rsid w:val="00055C83"/>
    <w:rsid w:val="0006067E"/>
    <w:rsid w:val="00060D19"/>
    <w:rsid w:val="000610AA"/>
    <w:rsid w:val="00064B1E"/>
    <w:rsid w:val="0007165B"/>
    <w:rsid w:val="00072A22"/>
    <w:rsid w:val="00084831"/>
    <w:rsid w:val="0008559C"/>
    <w:rsid w:val="00086E81"/>
    <w:rsid w:val="000A35C6"/>
    <w:rsid w:val="000B5DC2"/>
    <w:rsid w:val="000C7DB3"/>
    <w:rsid w:val="000D424F"/>
    <w:rsid w:val="000E104E"/>
    <w:rsid w:val="000E554A"/>
    <w:rsid w:val="000F0236"/>
    <w:rsid w:val="001040BD"/>
    <w:rsid w:val="00116FD4"/>
    <w:rsid w:val="001174FA"/>
    <w:rsid w:val="00126FD1"/>
    <w:rsid w:val="00130179"/>
    <w:rsid w:val="00136C27"/>
    <w:rsid w:val="001605A0"/>
    <w:rsid w:val="00162015"/>
    <w:rsid w:val="00166786"/>
    <w:rsid w:val="001676EC"/>
    <w:rsid w:val="00174318"/>
    <w:rsid w:val="0017519C"/>
    <w:rsid w:val="001836B6"/>
    <w:rsid w:val="00184B43"/>
    <w:rsid w:val="001A3E6F"/>
    <w:rsid w:val="001A4DE2"/>
    <w:rsid w:val="001C2134"/>
    <w:rsid w:val="001F0E30"/>
    <w:rsid w:val="001F20E6"/>
    <w:rsid w:val="001F578A"/>
    <w:rsid w:val="0021372D"/>
    <w:rsid w:val="0021678C"/>
    <w:rsid w:val="00217ECC"/>
    <w:rsid w:val="002218D0"/>
    <w:rsid w:val="00236598"/>
    <w:rsid w:val="00241F5E"/>
    <w:rsid w:val="00242073"/>
    <w:rsid w:val="002466FC"/>
    <w:rsid w:val="002505E0"/>
    <w:rsid w:val="0025412C"/>
    <w:rsid w:val="00261135"/>
    <w:rsid w:val="002639BA"/>
    <w:rsid w:val="0026480B"/>
    <w:rsid w:val="0027708E"/>
    <w:rsid w:val="00283613"/>
    <w:rsid w:val="00284F32"/>
    <w:rsid w:val="0028552D"/>
    <w:rsid w:val="00290595"/>
    <w:rsid w:val="0029119A"/>
    <w:rsid w:val="002A3108"/>
    <w:rsid w:val="002A5BF7"/>
    <w:rsid w:val="002B7425"/>
    <w:rsid w:val="002C4B8D"/>
    <w:rsid w:val="002E17C2"/>
    <w:rsid w:val="002F0612"/>
    <w:rsid w:val="002F1570"/>
    <w:rsid w:val="002F5036"/>
    <w:rsid w:val="00306241"/>
    <w:rsid w:val="00314A03"/>
    <w:rsid w:val="0031686A"/>
    <w:rsid w:val="00316DAD"/>
    <w:rsid w:val="003226EF"/>
    <w:rsid w:val="00323C06"/>
    <w:rsid w:val="0032511D"/>
    <w:rsid w:val="00340234"/>
    <w:rsid w:val="00346612"/>
    <w:rsid w:val="00347D44"/>
    <w:rsid w:val="00347FE3"/>
    <w:rsid w:val="00372681"/>
    <w:rsid w:val="00373261"/>
    <w:rsid w:val="00373FD3"/>
    <w:rsid w:val="00383A8A"/>
    <w:rsid w:val="003858FE"/>
    <w:rsid w:val="003A6D93"/>
    <w:rsid w:val="003A71A6"/>
    <w:rsid w:val="003B58AD"/>
    <w:rsid w:val="003C3A9C"/>
    <w:rsid w:val="003C47EF"/>
    <w:rsid w:val="003D1224"/>
    <w:rsid w:val="003D1F67"/>
    <w:rsid w:val="003D34E1"/>
    <w:rsid w:val="003D5605"/>
    <w:rsid w:val="003D7810"/>
    <w:rsid w:val="003E53B9"/>
    <w:rsid w:val="003F40F0"/>
    <w:rsid w:val="003F552C"/>
    <w:rsid w:val="0040249E"/>
    <w:rsid w:val="00403D17"/>
    <w:rsid w:val="00403E49"/>
    <w:rsid w:val="00416DB0"/>
    <w:rsid w:val="00434B08"/>
    <w:rsid w:val="004365C8"/>
    <w:rsid w:val="00437F7B"/>
    <w:rsid w:val="00443228"/>
    <w:rsid w:val="004545D4"/>
    <w:rsid w:val="00454D96"/>
    <w:rsid w:val="004572E9"/>
    <w:rsid w:val="0046672D"/>
    <w:rsid w:val="00496AC1"/>
    <w:rsid w:val="004A215E"/>
    <w:rsid w:val="004C2873"/>
    <w:rsid w:val="004C70A5"/>
    <w:rsid w:val="004D5056"/>
    <w:rsid w:val="004E1BFA"/>
    <w:rsid w:val="004E2704"/>
    <w:rsid w:val="004E5028"/>
    <w:rsid w:val="004E5BEB"/>
    <w:rsid w:val="004F6F1C"/>
    <w:rsid w:val="00510B3D"/>
    <w:rsid w:val="00511CB1"/>
    <w:rsid w:val="0052018A"/>
    <w:rsid w:val="00526DD3"/>
    <w:rsid w:val="0053092C"/>
    <w:rsid w:val="00531EF9"/>
    <w:rsid w:val="00556DD5"/>
    <w:rsid w:val="00565526"/>
    <w:rsid w:val="00566A38"/>
    <w:rsid w:val="00567BA7"/>
    <w:rsid w:val="00583F10"/>
    <w:rsid w:val="00594629"/>
    <w:rsid w:val="005B1189"/>
    <w:rsid w:val="005C3463"/>
    <w:rsid w:val="005E7F9C"/>
    <w:rsid w:val="005F271E"/>
    <w:rsid w:val="00610903"/>
    <w:rsid w:val="00610DB6"/>
    <w:rsid w:val="006267DE"/>
    <w:rsid w:val="006316BD"/>
    <w:rsid w:val="0063192A"/>
    <w:rsid w:val="00651E07"/>
    <w:rsid w:val="00657D93"/>
    <w:rsid w:val="006618A3"/>
    <w:rsid w:val="0067144C"/>
    <w:rsid w:val="00673F86"/>
    <w:rsid w:val="00675A56"/>
    <w:rsid w:val="00675F03"/>
    <w:rsid w:val="00683C4D"/>
    <w:rsid w:val="00695BDC"/>
    <w:rsid w:val="006A1518"/>
    <w:rsid w:val="006A5CE3"/>
    <w:rsid w:val="006A7CBC"/>
    <w:rsid w:val="006C048C"/>
    <w:rsid w:val="006C2216"/>
    <w:rsid w:val="006C6B01"/>
    <w:rsid w:val="006D39A0"/>
    <w:rsid w:val="006D464D"/>
    <w:rsid w:val="006F7A0E"/>
    <w:rsid w:val="00701AF7"/>
    <w:rsid w:val="0070453F"/>
    <w:rsid w:val="00705C8F"/>
    <w:rsid w:val="00706DFB"/>
    <w:rsid w:val="00710EC1"/>
    <w:rsid w:val="007136A7"/>
    <w:rsid w:val="00723E17"/>
    <w:rsid w:val="00724B95"/>
    <w:rsid w:val="00724FCB"/>
    <w:rsid w:val="00725077"/>
    <w:rsid w:val="00726180"/>
    <w:rsid w:val="00726FE4"/>
    <w:rsid w:val="0073160D"/>
    <w:rsid w:val="007344A2"/>
    <w:rsid w:val="0074087B"/>
    <w:rsid w:val="00764FE2"/>
    <w:rsid w:val="00772468"/>
    <w:rsid w:val="007728C2"/>
    <w:rsid w:val="007764A8"/>
    <w:rsid w:val="00776BFA"/>
    <w:rsid w:val="00790539"/>
    <w:rsid w:val="0079199E"/>
    <w:rsid w:val="00792983"/>
    <w:rsid w:val="00796E9B"/>
    <w:rsid w:val="007B6346"/>
    <w:rsid w:val="007C1CA3"/>
    <w:rsid w:val="007D0437"/>
    <w:rsid w:val="007D37C6"/>
    <w:rsid w:val="007E18F9"/>
    <w:rsid w:val="00807B28"/>
    <w:rsid w:val="00812A47"/>
    <w:rsid w:val="00815FD6"/>
    <w:rsid w:val="00816EFB"/>
    <w:rsid w:val="0083380B"/>
    <w:rsid w:val="00836568"/>
    <w:rsid w:val="00836728"/>
    <w:rsid w:val="008377F0"/>
    <w:rsid w:val="00847278"/>
    <w:rsid w:val="008526C2"/>
    <w:rsid w:val="00861E8F"/>
    <w:rsid w:val="008649F0"/>
    <w:rsid w:val="00865679"/>
    <w:rsid w:val="00865E3B"/>
    <w:rsid w:val="00867E04"/>
    <w:rsid w:val="00877618"/>
    <w:rsid w:val="008801FD"/>
    <w:rsid w:val="008871D5"/>
    <w:rsid w:val="00891194"/>
    <w:rsid w:val="008934C6"/>
    <w:rsid w:val="008939E9"/>
    <w:rsid w:val="0089692F"/>
    <w:rsid w:val="008A0D80"/>
    <w:rsid w:val="008A5164"/>
    <w:rsid w:val="008A773E"/>
    <w:rsid w:val="008B263C"/>
    <w:rsid w:val="008B5654"/>
    <w:rsid w:val="008B5875"/>
    <w:rsid w:val="008B5C5A"/>
    <w:rsid w:val="008C4FE9"/>
    <w:rsid w:val="008D2DBA"/>
    <w:rsid w:val="008F029E"/>
    <w:rsid w:val="008F2744"/>
    <w:rsid w:val="008F4DCC"/>
    <w:rsid w:val="00906A19"/>
    <w:rsid w:val="0091723E"/>
    <w:rsid w:val="00921F28"/>
    <w:rsid w:val="009246CD"/>
    <w:rsid w:val="00924FFB"/>
    <w:rsid w:val="009323A9"/>
    <w:rsid w:val="00944D93"/>
    <w:rsid w:val="0094669D"/>
    <w:rsid w:val="00950380"/>
    <w:rsid w:val="00951361"/>
    <w:rsid w:val="00952B70"/>
    <w:rsid w:val="00955F67"/>
    <w:rsid w:val="009812CE"/>
    <w:rsid w:val="00986929"/>
    <w:rsid w:val="00991F3E"/>
    <w:rsid w:val="00994FEA"/>
    <w:rsid w:val="009A1DD1"/>
    <w:rsid w:val="009B71F8"/>
    <w:rsid w:val="009C2350"/>
    <w:rsid w:val="009C7B0D"/>
    <w:rsid w:val="009D55C6"/>
    <w:rsid w:val="009E52BD"/>
    <w:rsid w:val="009E7B25"/>
    <w:rsid w:val="009F13B2"/>
    <w:rsid w:val="009F3776"/>
    <w:rsid w:val="009F627A"/>
    <w:rsid w:val="009FF4D8"/>
    <w:rsid w:val="00A0016D"/>
    <w:rsid w:val="00A01390"/>
    <w:rsid w:val="00A07444"/>
    <w:rsid w:val="00A15F7B"/>
    <w:rsid w:val="00A166F9"/>
    <w:rsid w:val="00A20800"/>
    <w:rsid w:val="00A237C3"/>
    <w:rsid w:val="00A23B77"/>
    <w:rsid w:val="00A32D09"/>
    <w:rsid w:val="00A332FA"/>
    <w:rsid w:val="00A366CF"/>
    <w:rsid w:val="00A377EE"/>
    <w:rsid w:val="00A44A26"/>
    <w:rsid w:val="00A474D5"/>
    <w:rsid w:val="00A52FC6"/>
    <w:rsid w:val="00A55D5B"/>
    <w:rsid w:val="00A55E8C"/>
    <w:rsid w:val="00A66195"/>
    <w:rsid w:val="00A75763"/>
    <w:rsid w:val="00A8438B"/>
    <w:rsid w:val="00A918A1"/>
    <w:rsid w:val="00A91E11"/>
    <w:rsid w:val="00A93CA2"/>
    <w:rsid w:val="00A96E48"/>
    <w:rsid w:val="00AB3C9D"/>
    <w:rsid w:val="00AB6501"/>
    <w:rsid w:val="00AC7E83"/>
    <w:rsid w:val="00AF3CB5"/>
    <w:rsid w:val="00B022D2"/>
    <w:rsid w:val="00B0564C"/>
    <w:rsid w:val="00B05F92"/>
    <w:rsid w:val="00B35441"/>
    <w:rsid w:val="00B37E68"/>
    <w:rsid w:val="00B508B9"/>
    <w:rsid w:val="00B5183A"/>
    <w:rsid w:val="00B609A9"/>
    <w:rsid w:val="00B6620C"/>
    <w:rsid w:val="00B75145"/>
    <w:rsid w:val="00B76FFC"/>
    <w:rsid w:val="00B901A5"/>
    <w:rsid w:val="00B9110D"/>
    <w:rsid w:val="00B9266D"/>
    <w:rsid w:val="00BD5DAC"/>
    <w:rsid w:val="00BD6FA4"/>
    <w:rsid w:val="00BF0E1A"/>
    <w:rsid w:val="00C10D8D"/>
    <w:rsid w:val="00C5642C"/>
    <w:rsid w:val="00C62BF1"/>
    <w:rsid w:val="00C65B37"/>
    <w:rsid w:val="00CC6A2F"/>
    <w:rsid w:val="00CD31E1"/>
    <w:rsid w:val="00CD3D8B"/>
    <w:rsid w:val="00CE7EC1"/>
    <w:rsid w:val="00D0021E"/>
    <w:rsid w:val="00D00D0E"/>
    <w:rsid w:val="00D03DAF"/>
    <w:rsid w:val="00D079AE"/>
    <w:rsid w:val="00D115F7"/>
    <w:rsid w:val="00D1762E"/>
    <w:rsid w:val="00D20724"/>
    <w:rsid w:val="00D35483"/>
    <w:rsid w:val="00D42EF0"/>
    <w:rsid w:val="00D44B14"/>
    <w:rsid w:val="00D46730"/>
    <w:rsid w:val="00D51113"/>
    <w:rsid w:val="00D539EA"/>
    <w:rsid w:val="00D57F46"/>
    <w:rsid w:val="00D65DC3"/>
    <w:rsid w:val="00D67787"/>
    <w:rsid w:val="00D73D89"/>
    <w:rsid w:val="00D86490"/>
    <w:rsid w:val="00D90415"/>
    <w:rsid w:val="00D90A1C"/>
    <w:rsid w:val="00D93FCD"/>
    <w:rsid w:val="00DB48AF"/>
    <w:rsid w:val="00DB6929"/>
    <w:rsid w:val="00DC0903"/>
    <w:rsid w:val="00DC124D"/>
    <w:rsid w:val="00DC34E3"/>
    <w:rsid w:val="00DD1EB1"/>
    <w:rsid w:val="00DD3D3F"/>
    <w:rsid w:val="00DD4095"/>
    <w:rsid w:val="00DD55BD"/>
    <w:rsid w:val="00DD600E"/>
    <w:rsid w:val="00DD6A49"/>
    <w:rsid w:val="00DD74DA"/>
    <w:rsid w:val="00DF6610"/>
    <w:rsid w:val="00E0781D"/>
    <w:rsid w:val="00E1716D"/>
    <w:rsid w:val="00E53392"/>
    <w:rsid w:val="00E61F77"/>
    <w:rsid w:val="00E6572F"/>
    <w:rsid w:val="00E74109"/>
    <w:rsid w:val="00E8349E"/>
    <w:rsid w:val="00E86543"/>
    <w:rsid w:val="00E91C53"/>
    <w:rsid w:val="00E93C3C"/>
    <w:rsid w:val="00E943E6"/>
    <w:rsid w:val="00EA092D"/>
    <w:rsid w:val="00EC25DC"/>
    <w:rsid w:val="00EC7107"/>
    <w:rsid w:val="00ED0DE6"/>
    <w:rsid w:val="00ED1F00"/>
    <w:rsid w:val="00EE3C14"/>
    <w:rsid w:val="00EE55F5"/>
    <w:rsid w:val="00F02F70"/>
    <w:rsid w:val="00F06BB0"/>
    <w:rsid w:val="00F30185"/>
    <w:rsid w:val="00F31AD3"/>
    <w:rsid w:val="00F336DE"/>
    <w:rsid w:val="00F339CB"/>
    <w:rsid w:val="00F4102F"/>
    <w:rsid w:val="00F54350"/>
    <w:rsid w:val="00F569AC"/>
    <w:rsid w:val="00F80A2D"/>
    <w:rsid w:val="00F8126C"/>
    <w:rsid w:val="00F81494"/>
    <w:rsid w:val="00F86512"/>
    <w:rsid w:val="00F86EF3"/>
    <w:rsid w:val="00F9796A"/>
    <w:rsid w:val="00FA62F8"/>
    <w:rsid w:val="00FB197D"/>
    <w:rsid w:val="00FB31B1"/>
    <w:rsid w:val="00FB3DFF"/>
    <w:rsid w:val="00FB45DB"/>
    <w:rsid w:val="00FB5854"/>
    <w:rsid w:val="00FC4D33"/>
    <w:rsid w:val="00FD505C"/>
    <w:rsid w:val="00FE2554"/>
    <w:rsid w:val="00FF7397"/>
    <w:rsid w:val="01123FC8"/>
    <w:rsid w:val="069F3E22"/>
    <w:rsid w:val="129784A6"/>
    <w:rsid w:val="1DD55CD8"/>
    <w:rsid w:val="28EB76B6"/>
    <w:rsid w:val="2F63B793"/>
    <w:rsid w:val="3A14DF80"/>
    <w:rsid w:val="3E7ADBF1"/>
    <w:rsid w:val="47AF4DC6"/>
    <w:rsid w:val="49643A8B"/>
    <w:rsid w:val="4B7FECB4"/>
    <w:rsid w:val="500C460E"/>
    <w:rsid w:val="51C40BC9"/>
    <w:rsid w:val="529E0EA1"/>
    <w:rsid w:val="5399DACB"/>
    <w:rsid w:val="5E95C5FF"/>
    <w:rsid w:val="61FFA13F"/>
    <w:rsid w:val="64ED87B7"/>
    <w:rsid w:val="69F0CFB7"/>
    <w:rsid w:val="79B5AEC8"/>
    <w:rsid w:val="7DAB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C52F7"/>
  <w15:docId w15:val="{484C5D76-0C89-400C-81D8-DB59874CF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4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44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09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09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wypunktowanie,Nag 1,Bulleted list,Odstavec,Podsis rysunku,Akapit z listą5"/>
    <w:basedOn w:val="Normalny"/>
    <w:link w:val="AkapitzlistZnak"/>
    <w:uiPriority w:val="34"/>
    <w:qFormat/>
    <w:rsid w:val="007344A2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7344A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44A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44A2"/>
    <w:rPr>
      <w:sz w:val="16"/>
      <w:szCs w:val="16"/>
    </w:rPr>
  </w:style>
  <w:style w:type="paragraph" w:styleId="Bezodstpw">
    <w:name w:val="No Spacing"/>
    <w:uiPriority w:val="1"/>
    <w:qFormat/>
    <w:rsid w:val="007344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34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344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5E7F9C"/>
    <w:rPr>
      <w:rFonts w:ascii="Arial" w:eastAsia="Times New Roman" w:hAnsi="Arial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09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0903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90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AC7E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44A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A26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4A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A26"/>
    <w:rPr>
      <w:rFonts w:ascii="Arial" w:eastAsia="Times New Roman" w:hAnsi="Arial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A3E6F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qFormat/>
    <w:rsid w:val="00D67787"/>
    <w:pPr>
      <w:overflowPunct/>
      <w:autoSpaceDE/>
      <w:autoSpaceDN/>
      <w:adjustRightInd/>
      <w:spacing w:before="100" w:beforeAutospacing="1" w:after="119"/>
      <w:textAlignment w:val="auto"/>
    </w:pPr>
    <w:rPr>
      <w:rFonts w:ascii="Times New Roman" w:hAnsi="Times New Roman"/>
      <w:szCs w:val="24"/>
    </w:rPr>
  </w:style>
  <w:style w:type="paragraph" w:customStyle="1" w:styleId="Nagwek20">
    <w:name w:val="Nagłówek2"/>
    <w:basedOn w:val="Normalny"/>
    <w:next w:val="Podtytu"/>
    <w:qFormat/>
    <w:rsid w:val="00D67787"/>
    <w:pPr>
      <w:widowControl w:val="0"/>
      <w:suppressAutoHyphens/>
      <w:overflowPunct/>
      <w:autoSpaceDE/>
      <w:autoSpaceDN/>
      <w:adjustRightInd/>
      <w:jc w:val="center"/>
      <w:textAlignment w:val="auto"/>
    </w:pPr>
    <w:rPr>
      <w:rFonts w:eastAsia="Lucida Sans Unicode" w:cs="Arial"/>
      <w:b/>
      <w:bCs/>
      <w:kern w:val="2"/>
      <w:sz w:val="22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77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7787"/>
    <w:rPr>
      <w:rFonts w:eastAsiaTheme="minorEastAsia"/>
      <w:color w:val="5A5A5A" w:themeColor="text1" w:themeTint="A5"/>
      <w:spacing w:val="15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092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092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customStyle="1" w:styleId="pf0">
    <w:name w:val="pf0"/>
    <w:basedOn w:val="Normalny"/>
    <w:rsid w:val="003732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cf01">
    <w:name w:val="cf01"/>
    <w:basedOn w:val="Domylnaczcionkaakapitu"/>
    <w:rsid w:val="00373261"/>
    <w:rPr>
      <w:rFonts w:ascii="Segoe UI" w:hAnsi="Segoe UI" w:cs="Segoe UI" w:hint="default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166F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66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0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zdrowie/inwestycja-d112-przyspieszenie-procesow-transformacji-cyfrowej-ochrony-zdrowia-poprzez-dalszy-rozwoj-uslug-cyfrowych-w-ochronie-zdrowia-nabor-konkurencyjn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m.in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3ADBA-ABF5-4F6B-8C21-B75DB5BC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3117</Words>
  <Characters>18707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dc:description/>
  <cp:lastModifiedBy>ekwasniewska</cp:lastModifiedBy>
  <cp:revision>4</cp:revision>
  <dcterms:created xsi:type="dcterms:W3CDTF">2026-05-07T13:44:00Z</dcterms:created>
  <dcterms:modified xsi:type="dcterms:W3CDTF">2026-05-08T07:40:00Z</dcterms:modified>
</cp:coreProperties>
</file>